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7E" w:rsidRPr="006A747E" w:rsidRDefault="006A747E" w:rsidP="006A747E">
      <w:pPr>
        <w:spacing w:line="360" w:lineRule="auto"/>
        <w:jc w:val="center"/>
        <w:rPr>
          <w:rFonts w:ascii="GHEA Grapalat" w:hAnsi="GHEA Grapalat"/>
          <w:b/>
        </w:rPr>
      </w:pPr>
    </w:p>
    <w:p w:rsidR="006A747E" w:rsidRPr="006A747E" w:rsidRDefault="006A747E" w:rsidP="00D11A67">
      <w:pPr>
        <w:spacing w:line="360" w:lineRule="auto"/>
        <w:jc w:val="center"/>
        <w:rPr>
          <w:rFonts w:ascii="GHEA Grapalat" w:hAnsi="GHEA Grapalat"/>
          <w:b/>
        </w:rPr>
      </w:pPr>
      <w:r w:rsidRPr="006A747E">
        <w:rPr>
          <w:rFonts w:ascii="GHEA Grapalat" w:hAnsi="GHEA Grapalat" w:cs="Sylfaen"/>
          <w:b/>
        </w:rPr>
        <w:t>Մակրոտնտեսական</w:t>
      </w:r>
      <w:r w:rsidRPr="006A747E">
        <w:rPr>
          <w:rFonts w:ascii="GHEA Grapalat" w:hAnsi="GHEA Grapalat"/>
          <w:b/>
        </w:rPr>
        <w:t xml:space="preserve"> </w:t>
      </w:r>
      <w:r w:rsidRPr="006A747E">
        <w:rPr>
          <w:rFonts w:ascii="GHEA Grapalat" w:hAnsi="GHEA Grapalat" w:cs="Sylfaen"/>
          <w:b/>
        </w:rPr>
        <w:t>կանխատեսումներ</w:t>
      </w:r>
      <w:r w:rsidRPr="006A747E">
        <w:rPr>
          <w:rFonts w:ascii="GHEA Grapalat" w:hAnsi="GHEA Grapalat"/>
          <w:b/>
        </w:rPr>
        <w:t xml:space="preserve"> </w:t>
      </w:r>
      <w:r w:rsidRPr="006A747E">
        <w:rPr>
          <w:rFonts w:ascii="GHEA Grapalat" w:hAnsi="GHEA Grapalat" w:cs="Sylfaen"/>
          <w:b/>
        </w:rPr>
        <w:t>և</w:t>
      </w:r>
      <w:r w:rsidRPr="006A747E">
        <w:rPr>
          <w:rFonts w:ascii="GHEA Grapalat" w:hAnsi="GHEA Grapalat"/>
          <w:b/>
        </w:rPr>
        <w:t xml:space="preserve"> </w:t>
      </w:r>
      <w:r w:rsidRPr="006A747E">
        <w:rPr>
          <w:rFonts w:ascii="GHEA Grapalat" w:hAnsi="GHEA Grapalat" w:cs="Sylfaen"/>
          <w:b/>
        </w:rPr>
        <w:t>վերլուծություն</w:t>
      </w:r>
    </w:p>
    <w:p w:rsidR="006A747E" w:rsidRPr="001C5E7E" w:rsidRDefault="006A747E" w:rsidP="006A747E">
      <w:pPr>
        <w:spacing w:line="360" w:lineRule="auto"/>
        <w:jc w:val="both"/>
        <w:rPr>
          <w:rFonts w:ascii="GHEA Grapalat" w:hAnsi="GHEA Grapalat"/>
          <w:b/>
          <w:sz w:val="22"/>
        </w:rPr>
      </w:pPr>
    </w:p>
    <w:p w:rsidR="006A747E" w:rsidRPr="001C5E7E" w:rsidRDefault="006A747E" w:rsidP="006A747E">
      <w:pPr>
        <w:spacing w:line="360" w:lineRule="auto"/>
        <w:jc w:val="center"/>
        <w:rPr>
          <w:rFonts w:ascii="GHEA Grapalat" w:hAnsi="GHEA Grapalat" w:cs="Sylfaen"/>
          <w:b/>
          <w:sz w:val="22"/>
        </w:rPr>
      </w:pPr>
      <w:r w:rsidRPr="001C5E7E">
        <w:rPr>
          <w:rFonts w:ascii="GHEA Grapalat" w:hAnsi="GHEA Grapalat" w:cs="Sylfaen"/>
          <w:b/>
          <w:sz w:val="22"/>
        </w:rPr>
        <w:t>1</w:t>
      </w:r>
      <w:r w:rsidR="00D11A67">
        <w:rPr>
          <w:rFonts w:ascii="GHEA Grapalat" w:hAnsi="GHEA Grapalat" w:cs="Sylfaen"/>
          <w:b/>
          <w:sz w:val="22"/>
        </w:rPr>
        <w:t>.</w:t>
      </w:r>
      <w:r w:rsidRPr="001C5E7E">
        <w:rPr>
          <w:rFonts w:ascii="GHEA Grapalat" w:hAnsi="GHEA Grapalat" w:cs="Sylfaen"/>
          <w:b/>
          <w:sz w:val="22"/>
        </w:rPr>
        <w:t xml:space="preserve"> Ներածություն</w:t>
      </w:r>
    </w:p>
    <w:p w:rsidR="006A747E" w:rsidRPr="001C5E7E" w:rsidRDefault="006A747E" w:rsidP="006A747E">
      <w:pPr>
        <w:spacing w:line="360" w:lineRule="auto"/>
        <w:jc w:val="center"/>
        <w:rPr>
          <w:rFonts w:ascii="GHEA Grapalat" w:hAnsi="GHEA Grapalat"/>
          <w:b/>
          <w:sz w:val="22"/>
        </w:rPr>
      </w:pPr>
      <w:r w:rsidRPr="001C5E7E">
        <w:rPr>
          <w:rFonts w:ascii="GHEA Grapalat" w:hAnsi="GHEA Grapalat"/>
          <w:b/>
          <w:sz w:val="22"/>
        </w:rPr>
        <w:t xml:space="preserve">    </w:t>
      </w:r>
    </w:p>
    <w:p w:rsidR="006A747E" w:rsidRPr="001C5E7E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sz w:val="22"/>
        </w:rPr>
      </w:pPr>
      <w:r w:rsidRPr="001C5E7E">
        <w:rPr>
          <w:rFonts w:ascii="GHEA Grapalat" w:hAnsi="GHEA Grapalat" w:cs="Sylfaen"/>
          <w:sz w:val="22"/>
          <w:lang w:val="it-IT"/>
        </w:rPr>
        <w:t>Տարեկան</w:t>
      </w:r>
      <w:r w:rsidRPr="001C5E7E">
        <w:rPr>
          <w:rFonts w:ascii="GHEA Grapalat" w:hAnsi="GHEA Grapalat" w:cs="Sylfaen"/>
          <w:sz w:val="22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բյուջետային</w:t>
      </w:r>
      <w:r w:rsidRPr="001C5E7E">
        <w:rPr>
          <w:rFonts w:ascii="GHEA Grapalat" w:hAnsi="GHEA Grapalat" w:cs="Sylfaen"/>
          <w:sz w:val="22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ծրագրի</w:t>
      </w:r>
      <w:r w:rsidRPr="001C5E7E">
        <w:rPr>
          <w:rFonts w:ascii="GHEA Grapalat" w:hAnsi="GHEA Grapalat" w:cs="Sylfaen"/>
          <w:sz w:val="22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այս</w:t>
      </w:r>
      <w:r w:rsidRPr="001C5E7E">
        <w:rPr>
          <w:rFonts w:ascii="GHEA Grapalat" w:hAnsi="GHEA Grapalat" w:cs="Sylfaen"/>
          <w:sz w:val="22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հատվածը</w:t>
      </w:r>
      <w:r w:rsidRPr="001C5E7E">
        <w:rPr>
          <w:rFonts w:ascii="GHEA Grapalat" w:hAnsi="GHEA Grapalat" w:cs="Sylfaen"/>
          <w:sz w:val="22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ներկայացնում</w:t>
      </w:r>
      <w:r w:rsidRPr="001C5E7E">
        <w:rPr>
          <w:rFonts w:ascii="GHEA Grapalat" w:hAnsi="GHEA Grapalat" w:cs="Sylfaen"/>
          <w:sz w:val="22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է</w:t>
      </w:r>
      <w:r w:rsidRPr="001C5E7E">
        <w:rPr>
          <w:rFonts w:ascii="GHEA Grapalat" w:hAnsi="GHEA Grapalat" w:cs="Sylfaen"/>
          <w:sz w:val="22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ընթացիկ</w:t>
      </w:r>
      <w:r w:rsidRPr="001C5E7E">
        <w:rPr>
          <w:rFonts w:ascii="GHEA Grapalat" w:hAnsi="GHEA Grapalat" w:cs="Sylfaen"/>
          <w:sz w:val="22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տնտեսական</w:t>
      </w:r>
      <w:r w:rsidRPr="001C5E7E">
        <w:rPr>
          <w:rFonts w:ascii="GHEA Grapalat" w:hAnsi="GHEA Grapalat" w:cs="Sylfaen"/>
          <w:sz w:val="22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իրավիճակը</w:t>
      </w:r>
      <w:r w:rsidRPr="001C5E7E">
        <w:rPr>
          <w:rFonts w:ascii="GHEA Grapalat" w:hAnsi="GHEA Grapalat" w:cs="Sylfaen"/>
          <w:sz w:val="22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հանրապետությունում</w:t>
      </w:r>
      <w:r w:rsidRPr="001C5E7E">
        <w:rPr>
          <w:rFonts w:ascii="GHEA Grapalat" w:hAnsi="GHEA Grapalat" w:cs="Sylfaen"/>
          <w:sz w:val="22"/>
        </w:rPr>
        <w:t xml:space="preserve">, </w:t>
      </w:r>
      <w:r w:rsidRPr="001C5E7E">
        <w:rPr>
          <w:rFonts w:ascii="GHEA Grapalat" w:hAnsi="GHEA Grapalat" w:cs="Sylfaen"/>
          <w:sz w:val="22"/>
          <w:lang w:val="it-IT"/>
        </w:rPr>
        <w:t>ինչպես</w:t>
      </w:r>
      <w:r w:rsidRPr="001C5E7E">
        <w:rPr>
          <w:rFonts w:ascii="GHEA Grapalat" w:hAnsi="GHEA Grapalat" w:cs="Sylfaen"/>
          <w:sz w:val="22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նաև</w:t>
      </w:r>
      <w:r w:rsidRPr="001C5E7E">
        <w:rPr>
          <w:rFonts w:ascii="GHEA Grapalat" w:hAnsi="GHEA Grapalat" w:cs="Sylfaen"/>
          <w:sz w:val="22"/>
        </w:rPr>
        <w:t xml:space="preserve"> 2016 </w:t>
      </w:r>
      <w:r w:rsidRPr="001C5E7E">
        <w:rPr>
          <w:rFonts w:ascii="GHEA Grapalat" w:hAnsi="GHEA Grapalat" w:cs="Sylfaen"/>
          <w:sz w:val="22"/>
          <w:lang w:val="it-IT"/>
        </w:rPr>
        <w:t>թվականի</w:t>
      </w:r>
      <w:r w:rsidRPr="001C5E7E">
        <w:rPr>
          <w:rFonts w:ascii="GHEA Grapalat" w:hAnsi="GHEA Grapalat" w:cs="Sylfaen"/>
          <w:sz w:val="22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մակրոտնտեսական</w:t>
      </w:r>
      <w:r w:rsidRPr="001C5E7E">
        <w:rPr>
          <w:rFonts w:ascii="GHEA Grapalat" w:hAnsi="GHEA Grapalat" w:cs="Sylfaen"/>
          <w:sz w:val="22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հեռան</w:t>
      </w:r>
      <w:r w:rsidRPr="001C5E7E">
        <w:rPr>
          <w:rFonts w:ascii="GHEA Grapalat" w:hAnsi="GHEA Grapalat" w:cs="Sylfaen"/>
          <w:sz w:val="22"/>
        </w:rPr>
        <w:softHyphen/>
      </w:r>
      <w:r w:rsidRPr="001C5E7E">
        <w:rPr>
          <w:rFonts w:ascii="GHEA Grapalat" w:hAnsi="GHEA Grapalat" w:cs="Sylfaen"/>
          <w:sz w:val="22"/>
          <w:lang w:val="it-IT"/>
        </w:rPr>
        <w:t>կարները</w:t>
      </w:r>
      <w:r w:rsidRPr="001C5E7E">
        <w:rPr>
          <w:rFonts w:ascii="GHEA Grapalat" w:hAnsi="GHEA Grapalat" w:cs="Sylfaen"/>
          <w:sz w:val="22"/>
        </w:rPr>
        <w:t>:</w:t>
      </w:r>
    </w:p>
    <w:p w:rsidR="00165F65" w:rsidRDefault="00165F65" w:rsidP="006A747E">
      <w:pPr>
        <w:spacing w:line="360" w:lineRule="auto"/>
        <w:jc w:val="center"/>
        <w:rPr>
          <w:rFonts w:ascii="GHEA Grapalat" w:hAnsi="GHEA Grapalat" w:cs="Sylfaen"/>
          <w:b/>
          <w:sz w:val="22"/>
        </w:rPr>
      </w:pPr>
    </w:p>
    <w:p w:rsidR="006A747E" w:rsidRPr="001C5E7E" w:rsidRDefault="006A747E" w:rsidP="006A747E">
      <w:pPr>
        <w:spacing w:line="360" w:lineRule="auto"/>
        <w:jc w:val="center"/>
        <w:rPr>
          <w:rFonts w:ascii="GHEA Grapalat" w:hAnsi="GHEA Grapalat" w:cs="Sylfaen"/>
          <w:b/>
          <w:sz w:val="22"/>
        </w:rPr>
      </w:pPr>
      <w:r w:rsidRPr="001C5E7E">
        <w:rPr>
          <w:rFonts w:ascii="GHEA Grapalat" w:hAnsi="GHEA Grapalat" w:cs="Sylfaen"/>
          <w:b/>
          <w:sz w:val="22"/>
        </w:rPr>
        <w:t>Տնտեսական</w:t>
      </w:r>
      <w:r w:rsidRPr="001C5E7E">
        <w:rPr>
          <w:rFonts w:ascii="GHEA Grapalat" w:hAnsi="GHEA Grapalat"/>
          <w:b/>
          <w:sz w:val="22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կանխատեսումների</w:t>
      </w:r>
      <w:r w:rsidRPr="001C5E7E">
        <w:rPr>
          <w:rFonts w:ascii="GHEA Grapalat" w:hAnsi="GHEA Grapalat"/>
          <w:b/>
          <w:sz w:val="22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նպատակը</w:t>
      </w:r>
    </w:p>
    <w:p w:rsidR="006A747E" w:rsidRPr="001C5E7E" w:rsidRDefault="005B7FF8" w:rsidP="006A747E">
      <w:pPr>
        <w:spacing w:line="360" w:lineRule="auto"/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softHyphen/>
      </w:r>
    </w:p>
    <w:p w:rsidR="006A747E" w:rsidRPr="001C5E7E" w:rsidRDefault="006A747E" w:rsidP="006A747E">
      <w:pPr>
        <w:spacing w:line="360" w:lineRule="auto"/>
        <w:ind w:firstLine="547"/>
        <w:jc w:val="both"/>
        <w:rPr>
          <w:rFonts w:ascii="GHEA Grapalat" w:hAnsi="GHEA Grapalat"/>
          <w:sz w:val="22"/>
          <w:lang w:val="af-ZA"/>
        </w:rPr>
      </w:pPr>
      <w:r w:rsidRPr="001C5E7E">
        <w:rPr>
          <w:rFonts w:ascii="GHEA Grapalat" w:hAnsi="GHEA Grapalat" w:cs="Sylfaen"/>
          <w:b/>
          <w:sz w:val="22"/>
        </w:rPr>
        <w:t>Հայաստանի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տնտեսության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իրավիճակի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կանխատեսումները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նկարագրում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են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այն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իրական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միջավայր</w:t>
      </w:r>
      <w:r w:rsidRPr="001C5E7E">
        <w:rPr>
          <w:rFonts w:ascii="GHEA Grapalat" w:hAnsi="GHEA Grapalat" w:cs="Sylfaen"/>
          <w:b/>
          <w:sz w:val="22"/>
          <w:lang w:val="hy-AM"/>
        </w:rPr>
        <w:t>ը,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որի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պայմաններ</w:t>
      </w:r>
      <w:r w:rsidRPr="001C5E7E">
        <w:rPr>
          <w:rFonts w:ascii="GHEA Grapalat" w:hAnsi="GHEA Grapalat" w:cs="Sylfaen"/>
          <w:b/>
          <w:sz w:val="22"/>
          <w:lang w:val="ru-RU"/>
        </w:rPr>
        <w:t>ում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  <w:lang w:val="ru-RU"/>
        </w:rPr>
        <w:t>գ</w:t>
      </w:r>
      <w:r w:rsidRPr="001C5E7E">
        <w:rPr>
          <w:rFonts w:ascii="GHEA Grapalat" w:hAnsi="GHEA Grapalat" w:cs="Sylfaen"/>
          <w:b/>
          <w:sz w:val="22"/>
        </w:rPr>
        <w:t>ործելու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է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կառա</w:t>
      </w:r>
      <w:r w:rsidRPr="001C5E7E">
        <w:rPr>
          <w:rFonts w:ascii="GHEA Grapalat" w:hAnsi="GHEA Grapalat" w:cs="Sylfaen"/>
          <w:b/>
          <w:sz w:val="22"/>
          <w:lang w:val="af-ZA"/>
        </w:rPr>
        <w:softHyphen/>
      </w:r>
      <w:r w:rsidRPr="001C5E7E">
        <w:rPr>
          <w:rFonts w:ascii="GHEA Grapalat" w:hAnsi="GHEA Grapalat" w:cs="Sylfaen"/>
          <w:b/>
          <w:sz w:val="22"/>
        </w:rPr>
        <w:t>վարությունը</w:t>
      </w:r>
      <w:r w:rsidRPr="001C5E7E">
        <w:rPr>
          <w:rFonts w:ascii="GHEA Grapalat" w:hAnsi="GHEA Grapalat"/>
          <w:b/>
          <w:sz w:val="22"/>
          <w:lang w:val="af-ZA"/>
        </w:rPr>
        <w:t xml:space="preserve">: </w:t>
      </w:r>
      <w:r w:rsidRPr="001C5E7E">
        <w:rPr>
          <w:rFonts w:ascii="GHEA Grapalat" w:hAnsi="GHEA Grapalat"/>
          <w:sz w:val="22"/>
          <w:lang w:val="it-IT"/>
        </w:rPr>
        <w:t>Մյուս կողմից կառավարության հարկաբյուջետային քաղաքականությունն ազդում է մակրոտնտեսական միջավայրի վրա</w:t>
      </w:r>
      <w:r w:rsidRPr="001C5E7E">
        <w:rPr>
          <w:rFonts w:ascii="GHEA Grapalat" w:hAnsi="GHEA Grapalat"/>
          <w:sz w:val="22"/>
          <w:lang w:val="af-ZA"/>
        </w:rPr>
        <w:t xml:space="preserve">, </w:t>
      </w:r>
      <w:r w:rsidRPr="001C5E7E">
        <w:rPr>
          <w:rFonts w:ascii="GHEA Grapalat" w:hAnsi="GHEA Grapalat"/>
          <w:sz w:val="22"/>
          <w:lang w:val="it-IT"/>
        </w:rPr>
        <w:t>հետևա</w:t>
      </w:r>
      <w:r w:rsidR="005B7FF8">
        <w:rPr>
          <w:rFonts w:ascii="GHEA Grapalat" w:hAnsi="GHEA Grapalat"/>
          <w:sz w:val="22"/>
          <w:lang w:val="it-IT"/>
        </w:rPr>
        <w:softHyphen/>
      </w:r>
      <w:r w:rsidRPr="001C5E7E">
        <w:rPr>
          <w:rFonts w:ascii="GHEA Grapalat" w:hAnsi="GHEA Grapalat"/>
          <w:sz w:val="22"/>
          <w:lang w:val="it-IT"/>
        </w:rPr>
        <w:t>բար մակրոտնտեսական կանխատեսումները հնարա</w:t>
      </w:r>
      <w:r w:rsidRPr="001C5E7E">
        <w:rPr>
          <w:rFonts w:ascii="GHEA Grapalat" w:hAnsi="GHEA Grapalat"/>
          <w:sz w:val="22"/>
          <w:lang w:val="af-ZA"/>
        </w:rPr>
        <w:softHyphen/>
      </w:r>
      <w:r w:rsidRPr="001C5E7E">
        <w:rPr>
          <w:rFonts w:ascii="GHEA Grapalat" w:hAnsi="GHEA Grapalat"/>
          <w:sz w:val="22"/>
          <w:lang w:val="it-IT"/>
        </w:rPr>
        <w:t>վորություն են տալիս հասկանալու</w:t>
      </w:r>
      <w:r w:rsidRPr="001C5E7E">
        <w:rPr>
          <w:rFonts w:ascii="GHEA Grapalat" w:hAnsi="GHEA Grapalat"/>
          <w:sz w:val="22"/>
          <w:lang w:val="af-ZA"/>
        </w:rPr>
        <w:t xml:space="preserve">, </w:t>
      </w:r>
      <w:r w:rsidRPr="001C5E7E">
        <w:rPr>
          <w:rFonts w:ascii="GHEA Grapalat" w:hAnsi="GHEA Grapalat"/>
          <w:sz w:val="22"/>
          <w:lang w:val="it-IT"/>
        </w:rPr>
        <w:t>թե կառա</w:t>
      </w:r>
      <w:r w:rsidR="005B7FF8">
        <w:rPr>
          <w:rFonts w:ascii="GHEA Grapalat" w:hAnsi="GHEA Grapalat"/>
          <w:sz w:val="22"/>
          <w:lang w:val="it-IT"/>
        </w:rPr>
        <w:softHyphen/>
      </w:r>
      <w:r w:rsidRPr="001C5E7E">
        <w:rPr>
          <w:rFonts w:ascii="GHEA Grapalat" w:hAnsi="GHEA Grapalat"/>
          <w:sz w:val="22"/>
          <w:lang w:val="it-IT"/>
        </w:rPr>
        <w:t>վա</w:t>
      </w:r>
      <w:r w:rsidR="005B7FF8">
        <w:rPr>
          <w:rFonts w:ascii="GHEA Grapalat" w:hAnsi="GHEA Grapalat"/>
          <w:sz w:val="22"/>
          <w:lang w:val="it-IT"/>
        </w:rPr>
        <w:softHyphen/>
      </w:r>
      <w:r w:rsidRPr="001C5E7E">
        <w:rPr>
          <w:rFonts w:ascii="GHEA Grapalat" w:hAnsi="GHEA Grapalat"/>
          <w:sz w:val="22"/>
          <w:lang w:val="it-IT"/>
        </w:rPr>
        <w:t>րության որդեգրած հարկա</w:t>
      </w:r>
      <w:r w:rsidRPr="001C5E7E">
        <w:rPr>
          <w:rFonts w:ascii="GHEA Grapalat" w:hAnsi="GHEA Grapalat"/>
          <w:sz w:val="22"/>
          <w:lang w:val="af-ZA"/>
        </w:rPr>
        <w:softHyphen/>
      </w:r>
      <w:r w:rsidRPr="001C5E7E">
        <w:rPr>
          <w:rFonts w:ascii="GHEA Grapalat" w:hAnsi="GHEA Grapalat"/>
          <w:sz w:val="22"/>
          <w:lang w:val="it-IT"/>
        </w:rPr>
        <w:t>բյու</w:t>
      </w:r>
      <w:r w:rsidRPr="001C5E7E">
        <w:rPr>
          <w:rFonts w:ascii="GHEA Grapalat" w:hAnsi="GHEA Grapalat"/>
          <w:sz w:val="22"/>
          <w:lang w:val="af-ZA"/>
        </w:rPr>
        <w:softHyphen/>
      </w:r>
      <w:r w:rsidRPr="001C5E7E">
        <w:rPr>
          <w:rFonts w:ascii="GHEA Grapalat" w:hAnsi="GHEA Grapalat"/>
          <w:sz w:val="22"/>
          <w:lang w:val="it-IT"/>
        </w:rPr>
        <w:t>ջետային քաղաքականությունը որքանով է համահունչ տնտեսու</w:t>
      </w:r>
      <w:r w:rsidR="005B7FF8">
        <w:rPr>
          <w:rFonts w:ascii="GHEA Grapalat" w:hAnsi="GHEA Grapalat"/>
          <w:sz w:val="22"/>
          <w:lang w:val="it-IT"/>
        </w:rPr>
        <w:softHyphen/>
      </w:r>
      <w:r w:rsidRPr="001C5E7E">
        <w:rPr>
          <w:rFonts w:ascii="GHEA Grapalat" w:hAnsi="GHEA Grapalat"/>
          <w:sz w:val="22"/>
          <w:lang w:val="it-IT"/>
        </w:rPr>
        <w:t>թյան այլ հատվածների զարգացման միտումներին</w:t>
      </w:r>
      <w:r w:rsidRPr="001C5E7E">
        <w:rPr>
          <w:rFonts w:ascii="GHEA Grapalat" w:hAnsi="GHEA Grapalat"/>
          <w:sz w:val="22"/>
          <w:lang w:val="af-ZA"/>
        </w:rPr>
        <w:t xml:space="preserve">: </w:t>
      </w:r>
    </w:p>
    <w:p w:rsidR="006A747E" w:rsidRPr="001C5E7E" w:rsidRDefault="006A747E" w:rsidP="006A747E">
      <w:pPr>
        <w:spacing w:line="360" w:lineRule="auto"/>
        <w:ind w:firstLine="720"/>
        <w:jc w:val="both"/>
        <w:rPr>
          <w:rFonts w:ascii="GHEA Grapalat" w:hAnsi="GHEA Grapalat"/>
          <w:sz w:val="22"/>
          <w:lang w:val="af-ZA"/>
        </w:rPr>
      </w:pPr>
      <w:r w:rsidRPr="001C5E7E">
        <w:rPr>
          <w:rFonts w:ascii="GHEA Grapalat" w:hAnsi="GHEA Grapalat" w:cs="Sylfaen"/>
          <w:b/>
          <w:sz w:val="22"/>
        </w:rPr>
        <w:t>Տնտեսական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կանխատեսումների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իրականացման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երկրորդ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կարևոր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հիմնավորումն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այն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է</w:t>
      </w:r>
      <w:r w:rsidRPr="001C5E7E">
        <w:rPr>
          <w:rFonts w:ascii="GHEA Grapalat" w:hAnsi="GHEA Grapalat"/>
          <w:b/>
          <w:sz w:val="22"/>
          <w:lang w:val="af-ZA"/>
        </w:rPr>
        <w:t xml:space="preserve">, </w:t>
      </w:r>
      <w:r w:rsidRPr="001C5E7E">
        <w:rPr>
          <w:rFonts w:ascii="GHEA Grapalat" w:hAnsi="GHEA Grapalat" w:cs="Sylfaen"/>
          <w:b/>
          <w:sz w:val="22"/>
        </w:rPr>
        <w:t>որ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ազ</w:t>
      </w:r>
      <w:r w:rsidRPr="001C5E7E">
        <w:rPr>
          <w:rFonts w:ascii="GHEA Grapalat" w:hAnsi="GHEA Grapalat" w:cs="Sylfaen"/>
          <w:b/>
          <w:sz w:val="22"/>
          <w:lang w:val="ru-RU"/>
        </w:rPr>
        <w:t>գ</w:t>
      </w:r>
      <w:r w:rsidRPr="001C5E7E">
        <w:rPr>
          <w:rFonts w:ascii="GHEA Grapalat" w:hAnsi="GHEA Grapalat" w:cs="Sylfaen"/>
          <w:b/>
          <w:sz w:val="22"/>
        </w:rPr>
        <w:t>ային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տնտեսության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իրավիճակը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մեծ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ազդեցություն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ունի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կառավարության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ֆինանսական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ռեսուրսների</w:t>
      </w:r>
      <w:r w:rsidRPr="001C5E7E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վրա</w:t>
      </w:r>
      <w:r w:rsidRPr="001C5E7E">
        <w:rPr>
          <w:rFonts w:ascii="GHEA Grapalat" w:hAnsi="GHEA Grapalat"/>
          <w:b/>
          <w:sz w:val="22"/>
          <w:lang w:val="af-ZA"/>
        </w:rPr>
        <w:t xml:space="preserve">: </w:t>
      </w:r>
      <w:r w:rsidRPr="001C5E7E">
        <w:rPr>
          <w:rFonts w:ascii="GHEA Grapalat" w:hAnsi="GHEA Grapalat" w:cs="Sylfaen"/>
          <w:sz w:val="22"/>
        </w:rPr>
        <w:t>Տնտեսական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բարձր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աճն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ապահովում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է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ru-RU"/>
        </w:rPr>
        <w:t>գ</w:t>
      </w:r>
      <w:r w:rsidRPr="001C5E7E">
        <w:rPr>
          <w:rFonts w:ascii="GHEA Grapalat" w:hAnsi="GHEA Grapalat" w:cs="Sylfaen"/>
          <w:sz w:val="22"/>
        </w:rPr>
        <w:t>ործարարների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ավելի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մեծ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եկամուտներ</w:t>
      </w:r>
      <w:r w:rsidRPr="001C5E7E">
        <w:rPr>
          <w:rFonts w:ascii="GHEA Grapalat" w:hAnsi="GHEA Grapalat"/>
          <w:sz w:val="22"/>
          <w:lang w:val="af-ZA"/>
        </w:rPr>
        <w:t xml:space="preserve">, </w:t>
      </w:r>
      <w:r w:rsidRPr="001C5E7E">
        <w:rPr>
          <w:rFonts w:ascii="GHEA Grapalat" w:hAnsi="GHEA Grapalat" w:cs="Sylfaen"/>
          <w:sz w:val="22"/>
        </w:rPr>
        <w:t>որոնք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իրենց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հերթին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կառավարության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համար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ապահովում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են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ավելի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մեծ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հարկային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եկամուտներ</w:t>
      </w:r>
      <w:r w:rsidRPr="001C5E7E">
        <w:rPr>
          <w:rFonts w:ascii="GHEA Grapalat" w:hAnsi="GHEA Grapalat"/>
          <w:sz w:val="22"/>
          <w:lang w:val="af-ZA"/>
        </w:rPr>
        <w:t xml:space="preserve">: </w:t>
      </w:r>
      <w:r w:rsidRPr="001C5E7E">
        <w:rPr>
          <w:rFonts w:ascii="GHEA Grapalat" w:hAnsi="GHEA Grapalat" w:cs="Sylfaen"/>
          <w:sz w:val="22"/>
        </w:rPr>
        <w:t>Եվ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հակառակը</w:t>
      </w:r>
      <w:r w:rsidRPr="001C5E7E">
        <w:rPr>
          <w:rFonts w:ascii="GHEA Grapalat" w:hAnsi="GHEA Grapalat"/>
          <w:sz w:val="22"/>
          <w:lang w:val="af-ZA"/>
        </w:rPr>
        <w:t xml:space="preserve">,  </w:t>
      </w:r>
      <w:r w:rsidRPr="001C5E7E">
        <w:rPr>
          <w:rFonts w:ascii="GHEA Grapalat" w:hAnsi="GHEA Grapalat" w:cs="Sylfaen"/>
          <w:sz w:val="22"/>
        </w:rPr>
        <w:t>տնտեսական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աճի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ցածր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մակարդակը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բերում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է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հարկերի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ավելի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ցածր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մակարդակի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և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կառավարության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կողմից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տրամադրվող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սոցիալական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աջակցության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և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օժանդակության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ավելի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մեծ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պահանջարկի</w:t>
      </w:r>
      <w:r w:rsidRPr="001C5E7E">
        <w:rPr>
          <w:rFonts w:ascii="GHEA Grapalat" w:hAnsi="GHEA Grapalat"/>
          <w:sz w:val="22"/>
          <w:lang w:val="af-ZA"/>
        </w:rPr>
        <w:t xml:space="preserve">: </w:t>
      </w:r>
      <w:r w:rsidRPr="001C5E7E">
        <w:rPr>
          <w:rFonts w:ascii="GHEA Grapalat" w:hAnsi="GHEA Grapalat" w:cs="Sylfaen"/>
          <w:sz w:val="22"/>
        </w:rPr>
        <w:t>Մակրոտնտեսական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կանխատեսումները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նաև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հիմք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են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հանդիսանում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ապա</w:t>
      </w:r>
      <w:r w:rsidRPr="001C5E7E">
        <w:rPr>
          <w:rFonts w:ascii="GHEA Grapalat" w:hAnsi="GHEA Grapalat" w:cs="Sylfaen"/>
          <w:sz w:val="22"/>
          <w:lang w:val="ru-RU"/>
        </w:rPr>
        <w:t>գ</w:t>
      </w:r>
      <w:r w:rsidRPr="001C5E7E">
        <w:rPr>
          <w:rFonts w:ascii="GHEA Grapalat" w:hAnsi="GHEA Grapalat" w:cs="Sylfaen"/>
          <w:sz w:val="22"/>
        </w:rPr>
        <w:t>այում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բյուջեի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վրա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հնարավոր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ծանրաբեռնվածության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մեծացման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հետ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կապված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ռիսկերի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ru-RU"/>
        </w:rPr>
        <w:t>գ</w:t>
      </w:r>
      <w:r w:rsidRPr="001C5E7E">
        <w:rPr>
          <w:rFonts w:ascii="GHEA Grapalat" w:hAnsi="GHEA Grapalat" w:cs="Sylfaen"/>
          <w:sz w:val="22"/>
        </w:rPr>
        <w:t>նահատման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համար</w:t>
      </w:r>
      <w:r w:rsidRPr="001C5E7E">
        <w:rPr>
          <w:rFonts w:ascii="GHEA Grapalat" w:hAnsi="GHEA Grapalat"/>
          <w:sz w:val="22"/>
          <w:lang w:val="af-ZA"/>
        </w:rPr>
        <w:t>:</w:t>
      </w:r>
    </w:p>
    <w:p w:rsidR="006A747E" w:rsidRPr="001C5E7E" w:rsidRDefault="006A747E" w:rsidP="006A747E">
      <w:pPr>
        <w:spacing w:line="360" w:lineRule="auto"/>
        <w:jc w:val="center"/>
        <w:rPr>
          <w:rFonts w:ascii="GHEA Grapalat" w:hAnsi="GHEA Grapalat" w:cs="Sylfaen"/>
          <w:b/>
          <w:sz w:val="22"/>
          <w:lang w:val="af-ZA"/>
        </w:rPr>
      </w:pPr>
    </w:p>
    <w:p w:rsidR="006A747E" w:rsidRPr="006A747E" w:rsidRDefault="006A747E" w:rsidP="006A747E">
      <w:pPr>
        <w:spacing w:line="360" w:lineRule="auto"/>
        <w:jc w:val="center"/>
        <w:rPr>
          <w:rFonts w:ascii="GHEA Grapalat" w:hAnsi="GHEA Grapalat" w:cs="Sylfaen"/>
          <w:b/>
          <w:sz w:val="22"/>
          <w:lang w:val="af-ZA"/>
        </w:rPr>
      </w:pPr>
      <w:r w:rsidRPr="001C5E7E">
        <w:rPr>
          <w:rFonts w:ascii="GHEA Grapalat" w:hAnsi="GHEA Grapalat" w:cs="Sylfaen"/>
          <w:b/>
          <w:sz w:val="22"/>
        </w:rPr>
        <w:t>Տնտեսության</w:t>
      </w:r>
      <w:r w:rsidRPr="001C5E7E">
        <w:rPr>
          <w:rFonts w:ascii="GHEA Grapalat" w:hAnsi="GHEA Grapalat"/>
          <w:b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նկարա</w:t>
      </w:r>
      <w:r w:rsidRPr="001C5E7E">
        <w:rPr>
          <w:rFonts w:ascii="GHEA Grapalat" w:hAnsi="GHEA Grapalat" w:cs="Sylfaen"/>
          <w:b/>
          <w:sz w:val="22"/>
          <w:lang w:val="ru-RU"/>
        </w:rPr>
        <w:t>գ</w:t>
      </w:r>
      <w:r w:rsidRPr="001C5E7E">
        <w:rPr>
          <w:rFonts w:ascii="GHEA Grapalat" w:hAnsi="GHEA Grapalat" w:cs="Sylfaen"/>
          <w:b/>
          <w:sz w:val="22"/>
        </w:rPr>
        <w:t>րություն</w:t>
      </w:r>
    </w:p>
    <w:p w:rsidR="006A747E" w:rsidRPr="001C5E7E" w:rsidRDefault="006A747E" w:rsidP="006A747E">
      <w:pPr>
        <w:spacing w:line="360" w:lineRule="auto"/>
        <w:jc w:val="center"/>
        <w:rPr>
          <w:rFonts w:ascii="GHEA Grapalat" w:hAnsi="GHEA Grapalat"/>
          <w:b/>
          <w:sz w:val="22"/>
          <w:lang w:val="af-ZA"/>
        </w:rPr>
      </w:pPr>
    </w:p>
    <w:p w:rsidR="006A747E" w:rsidRPr="001C5E7E" w:rsidRDefault="006A747E" w:rsidP="006A747E">
      <w:pPr>
        <w:spacing w:line="360" w:lineRule="auto"/>
        <w:jc w:val="both"/>
        <w:rPr>
          <w:rFonts w:ascii="GHEA Grapalat" w:hAnsi="GHEA Grapalat"/>
          <w:sz w:val="22"/>
          <w:lang w:val="af-ZA"/>
        </w:rPr>
      </w:pPr>
      <w:proofErr w:type="gramStart"/>
      <w:r w:rsidRPr="001C5E7E">
        <w:rPr>
          <w:rFonts w:ascii="GHEA Grapalat" w:hAnsi="GHEA Grapalat" w:cs="Sylfaen"/>
          <w:b/>
          <w:sz w:val="22"/>
        </w:rPr>
        <w:t>Տնտեսությունը</w:t>
      </w:r>
      <w:r w:rsidRPr="001C5E7E">
        <w:rPr>
          <w:rFonts w:ascii="GHEA Grapalat" w:hAnsi="GHEA Grapalat" w:cs="Sylfaen"/>
          <w:b/>
          <w:sz w:val="22"/>
          <w:lang w:val="hy-AM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կարելի</w:t>
      </w:r>
      <w:r w:rsidRPr="001C5E7E">
        <w:rPr>
          <w:rFonts w:ascii="GHEA Grapalat" w:hAnsi="GHEA Grapalat" w:cs="Sylfaen"/>
          <w:b/>
          <w:sz w:val="22"/>
          <w:lang w:val="hy-AM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է</w:t>
      </w:r>
      <w:r w:rsidRPr="001C5E7E">
        <w:rPr>
          <w:rFonts w:ascii="GHEA Grapalat" w:hAnsi="GHEA Grapalat" w:cs="Sylfaen"/>
          <w:b/>
          <w:sz w:val="22"/>
          <w:lang w:val="hy-AM"/>
        </w:rPr>
        <w:t xml:space="preserve"> </w:t>
      </w:r>
      <w:r w:rsidRPr="001C5E7E">
        <w:rPr>
          <w:rFonts w:ascii="GHEA Grapalat" w:hAnsi="GHEA Grapalat" w:cs="Sylfaen"/>
          <w:b/>
          <w:sz w:val="22"/>
        </w:rPr>
        <w:t>նկարագրել</w:t>
      </w:r>
      <w:r w:rsidRPr="001C5E7E">
        <w:rPr>
          <w:rFonts w:ascii="GHEA Grapalat" w:hAnsi="GHEA Grapalat" w:cs="Sylfaen"/>
          <w:b/>
          <w:sz w:val="22"/>
          <w:lang w:val="hy-AM"/>
        </w:rPr>
        <w:t xml:space="preserve"> ցուցանիշների հետևյալ </w:t>
      </w:r>
      <w:r w:rsidRPr="001C5E7E">
        <w:rPr>
          <w:rFonts w:ascii="GHEA Grapalat" w:hAnsi="GHEA Grapalat" w:cs="Sylfaen"/>
          <w:b/>
          <w:sz w:val="22"/>
        </w:rPr>
        <w:t>հիմնական</w:t>
      </w:r>
      <w:r w:rsidRPr="001C5E7E">
        <w:rPr>
          <w:rFonts w:ascii="GHEA Grapalat" w:hAnsi="GHEA Grapalat" w:cs="Sylfaen"/>
          <w:b/>
          <w:sz w:val="22"/>
          <w:lang w:val="hy-AM"/>
        </w:rPr>
        <w:t xml:space="preserve"> խմբերով</w:t>
      </w:r>
      <w:r w:rsidRPr="001C5E7E">
        <w:rPr>
          <w:rFonts w:ascii="GHEA Grapalat" w:hAnsi="GHEA Grapalat"/>
          <w:sz w:val="22"/>
          <w:lang w:val="af-ZA"/>
        </w:rPr>
        <w:t>.</w:t>
      </w:r>
      <w:proofErr w:type="gramEnd"/>
    </w:p>
    <w:p w:rsidR="006A747E" w:rsidRPr="001C5E7E" w:rsidRDefault="006A747E" w:rsidP="006A747E">
      <w:pPr>
        <w:numPr>
          <w:ilvl w:val="0"/>
          <w:numId w:val="49"/>
        </w:numPr>
        <w:spacing w:line="360" w:lineRule="auto"/>
        <w:jc w:val="both"/>
        <w:rPr>
          <w:rFonts w:ascii="GHEA Grapalat" w:hAnsi="GHEA Grapalat"/>
          <w:sz w:val="22"/>
          <w:lang w:val="af-ZA"/>
        </w:rPr>
      </w:pPr>
      <w:r w:rsidRPr="001C5E7E">
        <w:rPr>
          <w:rFonts w:ascii="GHEA Grapalat" w:hAnsi="GHEA Grapalat" w:cs="Sylfaen"/>
          <w:sz w:val="22"/>
        </w:rPr>
        <w:lastRenderedPageBreak/>
        <w:t>Համախառն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առաջարկ</w:t>
      </w:r>
      <w:r w:rsidRPr="001C5E7E">
        <w:rPr>
          <w:rFonts w:ascii="GHEA Grapalat" w:hAnsi="GHEA Grapalat" w:cs="Sylfaen"/>
          <w:sz w:val="22"/>
          <w:lang w:val="af-ZA"/>
        </w:rPr>
        <w:t xml:space="preserve"> (</w:t>
      </w:r>
      <w:r w:rsidRPr="001C5E7E">
        <w:rPr>
          <w:rFonts w:ascii="GHEA Grapalat" w:hAnsi="GHEA Grapalat" w:cs="Sylfaen"/>
          <w:sz w:val="22"/>
        </w:rPr>
        <w:t>չափվում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է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տնտեսության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առանձին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ճյուղերում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ստեղծված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ավելաց</w:t>
      </w:r>
      <w:r w:rsidR="005B7FF8" w:rsidRPr="005B7FF8">
        <w:rPr>
          <w:rFonts w:ascii="GHEA Grapalat" w:hAnsi="GHEA Grapalat" w:cs="Sylfaen"/>
          <w:sz w:val="22"/>
          <w:lang w:val="af-ZA"/>
        </w:rPr>
        <w:softHyphen/>
      </w:r>
      <w:r w:rsidRPr="001C5E7E">
        <w:rPr>
          <w:rFonts w:ascii="GHEA Grapalat" w:hAnsi="GHEA Grapalat" w:cs="Sylfaen"/>
          <w:sz w:val="22"/>
        </w:rPr>
        <w:t>ված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արժեքների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իրական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աճերով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 xml:space="preserve">և </w:t>
      </w:r>
      <w:r w:rsidRPr="001C5E7E">
        <w:rPr>
          <w:rFonts w:ascii="GHEA Grapalat" w:hAnsi="GHEA Grapalat" w:cs="Sylfaen"/>
          <w:sz w:val="22"/>
        </w:rPr>
        <w:t>համախառն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ներքին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արդյունքի</w:t>
      </w:r>
      <w:r w:rsidRPr="001C5E7E">
        <w:rPr>
          <w:rFonts w:ascii="GHEA Grapalat" w:hAnsi="GHEA Grapalat" w:cs="Sylfaen"/>
          <w:sz w:val="22"/>
          <w:lang w:val="af-ZA"/>
        </w:rPr>
        <w:t xml:space="preserve"> (</w:t>
      </w:r>
      <w:r w:rsidRPr="001C5E7E">
        <w:rPr>
          <w:rFonts w:ascii="GHEA Grapalat" w:hAnsi="GHEA Grapalat" w:cs="Sylfaen"/>
          <w:sz w:val="22"/>
        </w:rPr>
        <w:t>ՀՆԱ</w:t>
      </w:r>
      <w:r w:rsidRPr="001C5E7E">
        <w:rPr>
          <w:rFonts w:ascii="GHEA Grapalat" w:hAnsi="GHEA Grapalat" w:cs="Sylfaen"/>
          <w:sz w:val="22"/>
          <w:lang w:val="af-ZA"/>
        </w:rPr>
        <w:t xml:space="preserve">) </w:t>
      </w:r>
      <w:r w:rsidRPr="001C5E7E">
        <w:rPr>
          <w:rFonts w:ascii="GHEA Grapalat" w:hAnsi="GHEA Grapalat" w:cs="Sylfaen"/>
          <w:sz w:val="22"/>
        </w:rPr>
        <w:t>իրական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աճով</w:t>
      </w:r>
      <w:r w:rsidRPr="001C5E7E">
        <w:rPr>
          <w:rFonts w:ascii="GHEA Grapalat" w:hAnsi="GHEA Grapalat" w:cs="Sylfaen"/>
          <w:sz w:val="22"/>
          <w:lang w:val="af-ZA"/>
        </w:rPr>
        <w:t>),</w:t>
      </w:r>
    </w:p>
    <w:p w:rsidR="006A747E" w:rsidRPr="001C5E7E" w:rsidRDefault="006A747E" w:rsidP="006A747E">
      <w:pPr>
        <w:numPr>
          <w:ilvl w:val="0"/>
          <w:numId w:val="49"/>
        </w:numPr>
        <w:spacing w:line="360" w:lineRule="auto"/>
        <w:jc w:val="both"/>
        <w:rPr>
          <w:rFonts w:ascii="GHEA Grapalat" w:hAnsi="GHEA Grapalat"/>
          <w:sz w:val="22"/>
          <w:lang w:val="af-ZA"/>
        </w:rPr>
      </w:pPr>
      <w:r w:rsidRPr="001C5E7E">
        <w:rPr>
          <w:rFonts w:ascii="GHEA Grapalat" w:hAnsi="GHEA Grapalat" w:cs="Sylfaen"/>
          <w:sz w:val="22"/>
        </w:rPr>
        <w:t>Համախառն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պահանջարկ</w:t>
      </w:r>
      <w:r w:rsidRPr="001C5E7E">
        <w:rPr>
          <w:rFonts w:ascii="GHEA Grapalat" w:hAnsi="GHEA Grapalat"/>
          <w:sz w:val="22"/>
          <w:lang w:val="af-ZA"/>
        </w:rPr>
        <w:t xml:space="preserve"> (</w:t>
      </w:r>
      <w:r w:rsidRPr="001C5E7E">
        <w:rPr>
          <w:rFonts w:ascii="GHEA Grapalat" w:hAnsi="GHEA Grapalat" w:cs="Sylfaen"/>
          <w:sz w:val="22"/>
        </w:rPr>
        <w:t>չափվում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է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պետական</w:t>
      </w:r>
      <w:r w:rsidRPr="001C5E7E">
        <w:rPr>
          <w:rFonts w:ascii="GHEA Grapalat" w:hAnsi="GHEA Grapalat"/>
          <w:sz w:val="22"/>
          <w:lang w:val="af-ZA"/>
        </w:rPr>
        <w:t xml:space="preserve">, </w:t>
      </w:r>
      <w:r w:rsidRPr="001C5E7E">
        <w:rPr>
          <w:rFonts w:ascii="GHEA Grapalat" w:hAnsi="GHEA Grapalat" w:cs="Sylfaen"/>
          <w:sz w:val="22"/>
        </w:rPr>
        <w:t>մասնավոր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հատվածների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և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արտաքին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աշխարհի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կողմից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ապրանքների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և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ծառայությունների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վրա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կատարվող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ծախսումներով</w:t>
      </w:r>
      <w:r w:rsidRPr="001C5E7E">
        <w:rPr>
          <w:rFonts w:ascii="GHEA Grapalat" w:hAnsi="GHEA Grapalat"/>
          <w:sz w:val="22"/>
          <w:lang w:val="af-ZA"/>
        </w:rPr>
        <w:t xml:space="preserve">, </w:t>
      </w:r>
      <w:r w:rsidRPr="001C5E7E">
        <w:rPr>
          <w:rFonts w:ascii="GHEA Grapalat" w:hAnsi="GHEA Grapalat" w:cs="Sylfaen"/>
          <w:sz w:val="22"/>
        </w:rPr>
        <w:t>սպառում</w:t>
      </w:r>
      <w:r w:rsidRPr="001C5E7E">
        <w:rPr>
          <w:rFonts w:ascii="GHEA Grapalat" w:hAnsi="GHEA Grapalat"/>
          <w:sz w:val="22"/>
          <w:lang w:val="af-ZA"/>
        </w:rPr>
        <w:t>/</w:t>
      </w:r>
      <w:r w:rsidRPr="001C5E7E">
        <w:rPr>
          <w:rFonts w:ascii="GHEA Grapalat" w:hAnsi="GHEA Grapalat" w:cs="Sylfaen"/>
          <w:sz w:val="22"/>
        </w:rPr>
        <w:t>ՀՆԱ</w:t>
      </w:r>
      <w:r w:rsidRPr="001C5E7E">
        <w:rPr>
          <w:rFonts w:ascii="GHEA Grapalat" w:hAnsi="GHEA Grapalat"/>
          <w:sz w:val="22"/>
          <w:lang w:val="af-ZA"/>
        </w:rPr>
        <w:t xml:space="preserve">, </w:t>
      </w:r>
      <w:r w:rsidRPr="001C5E7E">
        <w:rPr>
          <w:rFonts w:ascii="GHEA Grapalat" w:hAnsi="GHEA Grapalat" w:cs="Sylfaen"/>
          <w:sz w:val="22"/>
        </w:rPr>
        <w:t>ներդրում</w:t>
      </w:r>
      <w:r w:rsidRPr="001C5E7E">
        <w:rPr>
          <w:rFonts w:ascii="GHEA Grapalat" w:hAnsi="GHEA Grapalat"/>
          <w:sz w:val="22"/>
          <w:lang w:val="af-ZA"/>
        </w:rPr>
        <w:t>/</w:t>
      </w:r>
      <w:r w:rsidRPr="001C5E7E">
        <w:rPr>
          <w:rFonts w:ascii="GHEA Grapalat" w:hAnsi="GHEA Grapalat" w:cs="Sylfaen"/>
          <w:sz w:val="22"/>
        </w:rPr>
        <w:t>ՀՆԱ</w:t>
      </w:r>
      <w:r w:rsidRPr="001C5E7E">
        <w:rPr>
          <w:rFonts w:ascii="GHEA Grapalat" w:hAnsi="GHEA Grapalat"/>
          <w:sz w:val="22"/>
          <w:lang w:val="af-ZA"/>
        </w:rPr>
        <w:t xml:space="preserve">, </w:t>
      </w:r>
      <w:r w:rsidRPr="001C5E7E">
        <w:rPr>
          <w:rFonts w:ascii="GHEA Grapalat" w:hAnsi="GHEA Grapalat" w:cs="Sylfaen"/>
          <w:sz w:val="22"/>
        </w:rPr>
        <w:t>զուտ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արտահանում</w:t>
      </w:r>
      <w:r w:rsidRPr="001C5E7E">
        <w:rPr>
          <w:rFonts w:ascii="GHEA Grapalat" w:hAnsi="GHEA Grapalat"/>
          <w:sz w:val="22"/>
          <w:lang w:val="af-ZA"/>
        </w:rPr>
        <w:t>/</w:t>
      </w:r>
      <w:r w:rsidRPr="001C5E7E">
        <w:rPr>
          <w:rFonts w:ascii="GHEA Grapalat" w:hAnsi="GHEA Grapalat" w:cs="Sylfaen"/>
          <w:sz w:val="22"/>
        </w:rPr>
        <w:t>ՀՆԱ</w:t>
      </w:r>
      <w:r w:rsidRPr="001C5E7E">
        <w:rPr>
          <w:rFonts w:ascii="GHEA Grapalat" w:hAnsi="GHEA Grapalat"/>
          <w:sz w:val="22"/>
          <w:lang w:val="af-ZA"/>
        </w:rPr>
        <w:t>),</w:t>
      </w:r>
    </w:p>
    <w:p w:rsidR="006A747E" w:rsidRPr="001C5E7E" w:rsidRDefault="006A747E" w:rsidP="006A747E">
      <w:pPr>
        <w:numPr>
          <w:ilvl w:val="0"/>
          <w:numId w:val="49"/>
        </w:numPr>
        <w:spacing w:line="360" w:lineRule="auto"/>
        <w:jc w:val="both"/>
        <w:rPr>
          <w:rFonts w:ascii="GHEA Grapalat" w:hAnsi="GHEA Grapalat"/>
          <w:sz w:val="22"/>
          <w:lang w:val="af-ZA"/>
        </w:rPr>
      </w:pPr>
      <w:r w:rsidRPr="001C5E7E">
        <w:rPr>
          <w:rFonts w:ascii="GHEA Grapalat" w:hAnsi="GHEA Grapalat" w:cs="Sylfaen"/>
          <w:sz w:val="22"/>
        </w:rPr>
        <w:t>Գնային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փոփոխականներ</w:t>
      </w:r>
      <w:r w:rsidRPr="001C5E7E">
        <w:rPr>
          <w:rFonts w:ascii="GHEA Grapalat" w:hAnsi="GHEA Grapalat"/>
          <w:sz w:val="22"/>
          <w:lang w:val="af-ZA"/>
        </w:rPr>
        <w:t xml:space="preserve"> (</w:t>
      </w:r>
      <w:r w:rsidRPr="001C5E7E">
        <w:rPr>
          <w:rFonts w:ascii="GHEA Grapalat" w:hAnsi="GHEA Grapalat" w:cs="Sylfaen"/>
          <w:sz w:val="22"/>
        </w:rPr>
        <w:t>ՀՆԱ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դեֆլյատոր</w:t>
      </w:r>
      <w:r w:rsidRPr="001C5E7E">
        <w:rPr>
          <w:rFonts w:ascii="GHEA Grapalat" w:hAnsi="GHEA Grapalat"/>
          <w:sz w:val="22"/>
          <w:lang w:val="af-ZA"/>
        </w:rPr>
        <w:t xml:space="preserve">, </w:t>
      </w:r>
      <w:r w:rsidRPr="001C5E7E">
        <w:rPr>
          <w:rFonts w:ascii="GHEA Grapalat" w:hAnsi="GHEA Grapalat" w:cs="Sylfaen"/>
          <w:sz w:val="22"/>
        </w:rPr>
        <w:t>որն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իրենից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ներկայացնում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է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տնտեսությունում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ստեղծված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ՀՆԱ</w:t>
      </w:r>
      <w:r w:rsidRPr="001C5E7E">
        <w:rPr>
          <w:rFonts w:ascii="GHEA Grapalat" w:hAnsi="GHEA Grapalat"/>
          <w:sz w:val="22"/>
          <w:lang w:val="af-ZA"/>
        </w:rPr>
        <w:t>-</w:t>
      </w:r>
      <w:r w:rsidRPr="001C5E7E">
        <w:rPr>
          <w:rFonts w:ascii="GHEA Grapalat" w:hAnsi="GHEA Grapalat" w:cs="Sylfaen"/>
          <w:sz w:val="22"/>
        </w:rPr>
        <w:t>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ru-RU"/>
        </w:rPr>
        <w:t>գ</w:t>
      </w:r>
      <w:r w:rsidRPr="001C5E7E">
        <w:rPr>
          <w:rFonts w:ascii="GHEA Grapalat" w:hAnsi="GHEA Grapalat" w:cs="Sylfaen"/>
          <w:sz w:val="22"/>
        </w:rPr>
        <w:t>ների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փոփոխությունը</w:t>
      </w:r>
      <w:r w:rsidRPr="001C5E7E">
        <w:rPr>
          <w:rFonts w:ascii="GHEA Grapalat" w:hAnsi="GHEA Grapalat" w:cs="Sylfaen"/>
          <w:sz w:val="22"/>
          <w:lang w:val="af-ZA"/>
        </w:rPr>
        <w:t xml:space="preserve">, </w:t>
      </w:r>
      <w:r w:rsidRPr="001C5E7E">
        <w:rPr>
          <w:rFonts w:ascii="GHEA Grapalat" w:hAnsi="GHEA Grapalat" w:cs="Sylfaen"/>
          <w:sz w:val="22"/>
        </w:rPr>
        <w:t>և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ru-RU"/>
        </w:rPr>
        <w:t>գ</w:t>
      </w:r>
      <w:r w:rsidRPr="001C5E7E">
        <w:rPr>
          <w:rFonts w:ascii="GHEA Grapalat" w:hAnsi="GHEA Grapalat" w:cs="Sylfaen"/>
          <w:sz w:val="22"/>
        </w:rPr>
        <w:t>նաճ</w:t>
      </w:r>
      <w:r w:rsidRPr="001C5E7E">
        <w:rPr>
          <w:rFonts w:ascii="GHEA Grapalat" w:hAnsi="GHEA Grapalat"/>
          <w:sz w:val="22"/>
          <w:lang w:val="af-ZA"/>
        </w:rPr>
        <w:t xml:space="preserve">, </w:t>
      </w:r>
      <w:r w:rsidRPr="001C5E7E">
        <w:rPr>
          <w:rFonts w:ascii="GHEA Grapalat" w:hAnsi="GHEA Grapalat" w:cs="Sylfaen"/>
          <w:sz w:val="22"/>
        </w:rPr>
        <w:t>որը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չափվում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է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սպառողական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ru-RU"/>
        </w:rPr>
        <w:t>գ</w:t>
      </w:r>
      <w:r w:rsidRPr="001C5E7E">
        <w:rPr>
          <w:rFonts w:ascii="GHEA Grapalat" w:hAnsi="GHEA Grapalat" w:cs="Sylfaen"/>
          <w:sz w:val="22"/>
        </w:rPr>
        <w:t>ների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ինդեք</w:t>
      </w:r>
      <w:r w:rsidR="005B7FF8" w:rsidRPr="005B7FF8">
        <w:rPr>
          <w:rFonts w:ascii="GHEA Grapalat" w:hAnsi="GHEA Grapalat" w:cs="Sylfaen"/>
          <w:sz w:val="22"/>
          <w:lang w:val="af-ZA"/>
        </w:rPr>
        <w:softHyphen/>
      </w:r>
      <w:r w:rsidRPr="001C5E7E">
        <w:rPr>
          <w:rFonts w:ascii="GHEA Grapalat" w:hAnsi="GHEA Grapalat" w:cs="Sylfaen"/>
          <w:sz w:val="22"/>
        </w:rPr>
        <w:t>սով</w:t>
      </w:r>
      <w:r w:rsidRPr="001C5E7E">
        <w:rPr>
          <w:rFonts w:ascii="GHEA Grapalat" w:hAnsi="GHEA Grapalat"/>
          <w:sz w:val="22"/>
          <w:lang w:val="af-ZA"/>
        </w:rPr>
        <w:t xml:space="preserve"> (</w:t>
      </w:r>
      <w:r w:rsidRPr="001C5E7E">
        <w:rPr>
          <w:rFonts w:ascii="GHEA Grapalat" w:hAnsi="GHEA Grapalat" w:cs="Sylfaen"/>
          <w:sz w:val="22"/>
        </w:rPr>
        <w:t>ներառյալ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ներմուծված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սպառողական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ապրանքների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ru-RU"/>
        </w:rPr>
        <w:t>գ</w:t>
      </w:r>
      <w:r w:rsidRPr="001C5E7E">
        <w:rPr>
          <w:rFonts w:ascii="GHEA Grapalat" w:hAnsi="GHEA Grapalat" w:cs="Sylfaen"/>
          <w:sz w:val="22"/>
        </w:rPr>
        <w:t>ները</w:t>
      </w:r>
      <w:r w:rsidRPr="001C5E7E">
        <w:rPr>
          <w:rFonts w:ascii="GHEA Grapalat" w:hAnsi="GHEA Grapalat"/>
          <w:sz w:val="22"/>
          <w:lang w:val="af-ZA"/>
        </w:rPr>
        <w:t>) (</w:t>
      </w:r>
      <w:r w:rsidRPr="001C5E7E">
        <w:rPr>
          <w:rFonts w:ascii="GHEA Grapalat" w:hAnsi="GHEA Grapalat" w:cs="Sylfaen"/>
          <w:sz w:val="22"/>
        </w:rPr>
        <w:t>ՍԳԻ</w:t>
      </w:r>
      <w:r w:rsidRPr="001C5E7E">
        <w:rPr>
          <w:rFonts w:ascii="GHEA Grapalat" w:hAnsi="GHEA Grapalat"/>
          <w:sz w:val="22"/>
          <w:lang w:val="af-ZA"/>
        </w:rPr>
        <w:t>)),</w:t>
      </w:r>
    </w:p>
    <w:p w:rsidR="006A747E" w:rsidRPr="001C5E7E" w:rsidRDefault="006A747E" w:rsidP="006A747E">
      <w:pPr>
        <w:numPr>
          <w:ilvl w:val="0"/>
          <w:numId w:val="49"/>
        </w:numPr>
        <w:spacing w:line="360" w:lineRule="auto"/>
        <w:jc w:val="both"/>
        <w:rPr>
          <w:rFonts w:ascii="GHEA Grapalat" w:hAnsi="GHEA Grapalat"/>
          <w:sz w:val="22"/>
          <w:lang w:val="af-ZA"/>
        </w:rPr>
      </w:pPr>
      <w:r w:rsidRPr="001C5E7E">
        <w:rPr>
          <w:rFonts w:ascii="GHEA Grapalat" w:hAnsi="GHEA Grapalat" w:cs="Sylfaen"/>
          <w:sz w:val="22"/>
        </w:rPr>
        <w:t>Ֆինանսական</w:t>
      </w:r>
      <w:r w:rsidRPr="001C5E7E">
        <w:rPr>
          <w:rFonts w:ascii="GHEA Grapalat" w:hAnsi="GHEA Grapalat" w:cs="Sylfaen"/>
          <w:sz w:val="22"/>
          <w:lang w:val="hy-AM"/>
        </w:rPr>
        <w:t xml:space="preserve"> </w:t>
      </w:r>
      <w:r w:rsidRPr="001C5E7E">
        <w:rPr>
          <w:rFonts w:ascii="GHEA Grapalat" w:hAnsi="GHEA Grapalat" w:cs="Sylfaen"/>
          <w:sz w:val="22"/>
        </w:rPr>
        <w:t>համակար</w:t>
      </w:r>
      <w:r w:rsidRPr="001C5E7E">
        <w:rPr>
          <w:rFonts w:ascii="GHEA Grapalat" w:hAnsi="GHEA Grapalat" w:cs="Sylfaen"/>
          <w:sz w:val="22"/>
          <w:lang w:val="ru-RU"/>
        </w:rPr>
        <w:t>գ</w:t>
      </w:r>
      <w:r w:rsidRPr="001C5E7E">
        <w:rPr>
          <w:rFonts w:ascii="GHEA Grapalat" w:hAnsi="GHEA Grapalat" w:cs="Sylfaen"/>
          <w:sz w:val="22"/>
        </w:rPr>
        <w:t>ի</w:t>
      </w:r>
      <w:r w:rsidRPr="001C5E7E">
        <w:rPr>
          <w:rFonts w:ascii="GHEA Grapalat" w:hAnsi="GHEA Grapalat" w:cs="Sylfaen"/>
          <w:sz w:val="22"/>
          <w:lang w:val="hy-AM"/>
        </w:rPr>
        <w:t xml:space="preserve"> </w:t>
      </w:r>
      <w:r w:rsidRPr="001C5E7E">
        <w:rPr>
          <w:rFonts w:ascii="GHEA Grapalat" w:hAnsi="GHEA Grapalat" w:cs="Sylfaen"/>
          <w:sz w:val="22"/>
        </w:rPr>
        <w:t>խորություն</w:t>
      </w:r>
      <w:r w:rsidRPr="001C5E7E">
        <w:rPr>
          <w:rFonts w:ascii="GHEA Grapalat" w:hAnsi="GHEA Grapalat"/>
          <w:sz w:val="22"/>
          <w:lang w:val="af-ZA"/>
        </w:rPr>
        <w:t xml:space="preserve"> (</w:t>
      </w:r>
      <w:r w:rsidRPr="001C5E7E">
        <w:rPr>
          <w:rFonts w:ascii="GHEA Grapalat" w:hAnsi="GHEA Grapalat" w:cs="Sylfaen"/>
          <w:sz w:val="22"/>
        </w:rPr>
        <w:t>չափվում</w:t>
      </w:r>
      <w:r w:rsidRPr="001C5E7E">
        <w:rPr>
          <w:rFonts w:ascii="GHEA Grapalat" w:hAnsi="GHEA Grapalat" w:cs="Sylfaen"/>
          <w:sz w:val="22"/>
          <w:lang w:val="hy-AM"/>
        </w:rPr>
        <w:t xml:space="preserve"> </w:t>
      </w:r>
      <w:r w:rsidRPr="001C5E7E">
        <w:rPr>
          <w:rFonts w:ascii="GHEA Grapalat" w:hAnsi="GHEA Grapalat" w:cs="Sylfaen"/>
          <w:sz w:val="22"/>
        </w:rPr>
        <w:t>է</w:t>
      </w:r>
      <w:r w:rsidRPr="001C5E7E">
        <w:rPr>
          <w:rFonts w:ascii="GHEA Grapalat" w:hAnsi="GHEA Grapalat" w:cs="Sylfaen"/>
          <w:sz w:val="22"/>
          <w:lang w:val="hy-AM"/>
        </w:rPr>
        <w:t xml:space="preserve"> </w:t>
      </w:r>
      <w:r w:rsidRPr="001C5E7E">
        <w:rPr>
          <w:rFonts w:ascii="GHEA Grapalat" w:hAnsi="GHEA Grapalat" w:cs="Sylfaen"/>
          <w:sz w:val="22"/>
        </w:rPr>
        <w:t>հետևյալ</w:t>
      </w:r>
      <w:r w:rsidRPr="001C5E7E">
        <w:rPr>
          <w:rFonts w:ascii="GHEA Grapalat" w:hAnsi="GHEA Grapalat" w:cs="Sylfaen"/>
          <w:sz w:val="22"/>
          <w:lang w:val="hy-AM"/>
        </w:rPr>
        <w:t xml:space="preserve"> </w:t>
      </w:r>
      <w:r w:rsidRPr="001C5E7E">
        <w:rPr>
          <w:rFonts w:ascii="GHEA Grapalat" w:hAnsi="GHEA Grapalat" w:cs="Sylfaen"/>
          <w:sz w:val="22"/>
        </w:rPr>
        <w:t>փոփոխականներով</w:t>
      </w:r>
      <w:r w:rsidRPr="001C5E7E">
        <w:rPr>
          <w:rFonts w:ascii="GHEA Grapalat" w:hAnsi="GHEA Grapalat"/>
          <w:sz w:val="22"/>
          <w:lang w:val="af-ZA"/>
        </w:rPr>
        <w:t xml:space="preserve">` </w:t>
      </w:r>
      <w:r w:rsidRPr="001C5E7E">
        <w:rPr>
          <w:rFonts w:ascii="GHEA Grapalat" w:hAnsi="GHEA Grapalat" w:cs="Sylfaen"/>
          <w:sz w:val="22"/>
          <w:lang w:val="ru-RU"/>
        </w:rPr>
        <w:t>փ</w:t>
      </w:r>
      <w:r w:rsidRPr="001C5E7E">
        <w:rPr>
          <w:rFonts w:ascii="GHEA Grapalat" w:hAnsi="GHEA Grapalat" w:cs="Sylfaen"/>
          <w:sz w:val="22"/>
        </w:rPr>
        <w:t>ողի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ա</w:t>
      </w:r>
      <w:r w:rsidRPr="001C5E7E">
        <w:rPr>
          <w:rFonts w:ascii="GHEA Grapalat" w:hAnsi="GHEA Grapalat" w:cs="Sylfaen"/>
          <w:sz w:val="22"/>
          <w:lang w:val="ru-RU"/>
        </w:rPr>
        <w:t>գ</w:t>
      </w:r>
      <w:r w:rsidRPr="001C5E7E">
        <w:rPr>
          <w:rFonts w:ascii="GHEA Grapalat" w:hAnsi="GHEA Grapalat" w:cs="Sylfaen"/>
          <w:sz w:val="22"/>
        </w:rPr>
        <w:t>րե</w:t>
      </w:r>
      <w:r w:rsidRPr="001C5E7E">
        <w:rPr>
          <w:rFonts w:ascii="GHEA Grapalat" w:hAnsi="GHEA Grapalat" w:cs="Sylfaen"/>
          <w:sz w:val="22"/>
          <w:lang w:val="af-ZA"/>
        </w:rPr>
        <w:softHyphen/>
      </w:r>
      <w:r w:rsidRPr="001C5E7E">
        <w:rPr>
          <w:rFonts w:ascii="GHEA Grapalat" w:hAnsi="GHEA Grapalat" w:cs="Sylfaen"/>
          <w:sz w:val="22"/>
          <w:lang w:val="ru-RU"/>
        </w:rPr>
        <w:t>գ</w:t>
      </w:r>
      <w:r w:rsidRPr="001C5E7E">
        <w:rPr>
          <w:rFonts w:ascii="GHEA Grapalat" w:hAnsi="GHEA Grapalat" w:cs="Sylfaen"/>
          <w:sz w:val="22"/>
        </w:rPr>
        <w:t>ատներ</w:t>
      </w:r>
      <w:r w:rsidRPr="001C5E7E">
        <w:rPr>
          <w:rFonts w:ascii="GHEA Grapalat" w:hAnsi="GHEA Grapalat"/>
          <w:sz w:val="22"/>
          <w:lang w:val="af-ZA"/>
        </w:rPr>
        <w:t>/</w:t>
      </w:r>
      <w:r w:rsidRPr="001C5E7E">
        <w:rPr>
          <w:rFonts w:ascii="GHEA Grapalat" w:hAnsi="GHEA Grapalat" w:cs="Sylfaen"/>
          <w:sz w:val="22"/>
        </w:rPr>
        <w:t>ՀՆԱ</w:t>
      </w:r>
      <w:r w:rsidRPr="001C5E7E">
        <w:rPr>
          <w:rFonts w:ascii="GHEA Grapalat" w:hAnsi="GHEA Grapalat"/>
          <w:sz w:val="22"/>
          <w:lang w:val="af-ZA"/>
        </w:rPr>
        <w:t xml:space="preserve">, </w:t>
      </w:r>
      <w:r w:rsidRPr="001C5E7E">
        <w:rPr>
          <w:rFonts w:ascii="GHEA Grapalat" w:hAnsi="GHEA Grapalat" w:cs="Sylfaen"/>
          <w:sz w:val="22"/>
        </w:rPr>
        <w:t>վարկեր</w:t>
      </w:r>
      <w:r w:rsidRPr="001C5E7E">
        <w:rPr>
          <w:rFonts w:ascii="GHEA Grapalat" w:hAnsi="GHEA Grapalat"/>
          <w:sz w:val="22"/>
          <w:lang w:val="af-ZA"/>
        </w:rPr>
        <w:t>/</w:t>
      </w:r>
      <w:r w:rsidRPr="001C5E7E">
        <w:rPr>
          <w:rFonts w:ascii="GHEA Grapalat" w:hAnsi="GHEA Grapalat" w:cs="Sylfaen"/>
          <w:sz w:val="22"/>
        </w:rPr>
        <w:t>ՀՆԱ</w:t>
      </w:r>
      <w:r w:rsidRPr="001C5E7E">
        <w:rPr>
          <w:rFonts w:ascii="GHEA Grapalat" w:hAnsi="GHEA Grapalat"/>
          <w:sz w:val="22"/>
          <w:lang w:val="af-ZA"/>
        </w:rPr>
        <w:t xml:space="preserve">, </w:t>
      </w:r>
      <w:r w:rsidRPr="001C5E7E">
        <w:rPr>
          <w:rFonts w:ascii="GHEA Grapalat" w:hAnsi="GHEA Grapalat" w:cs="Sylfaen"/>
          <w:sz w:val="22"/>
        </w:rPr>
        <w:t>ավանդներ</w:t>
      </w:r>
      <w:r w:rsidRPr="001C5E7E">
        <w:rPr>
          <w:rFonts w:ascii="GHEA Grapalat" w:hAnsi="GHEA Grapalat"/>
          <w:sz w:val="22"/>
          <w:lang w:val="af-ZA"/>
        </w:rPr>
        <w:t>/</w:t>
      </w:r>
      <w:r w:rsidRPr="001C5E7E">
        <w:rPr>
          <w:rFonts w:ascii="GHEA Grapalat" w:hAnsi="GHEA Grapalat" w:cs="Sylfaen"/>
          <w:sz w:val="22"/>
        </w:rPr>
        <w:t>ՀՆԱ</w:t>
      </w:r>
      <w:r w:rsidRPr="001C5E7E">
        <w:rPr>
          <w:rFonts w:ascii="GHEA Grapalat" w:hAnsi="GHEA Grapalat"/>
          <w:sz w:val="22"/>
          <w:lang w:val="af-ZA"/>
        </w:rPr>
        <w:t xml:space="preserve">, և </w:t>
      </w:r>
      <w:r w:rsidRPr="001C5E7E">
        <w:rPr>
          <w:rFonts w:ascii="GHEA Grapalat" w:hAnsi="GHEA Grapalat" w:cs="Sylfaen"/>
          <w:sz w:val="22"/>
        </w:rPr>
        <w:t>ցույց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է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տալիս</w:t>
      </w:r>
      <w:r w:rsidRPr="001C5E7E">
        <w:rPr>
          <w:rFonts w:ascii="GHEA Grapalat" w:hAnsi="GHEA Grapalat" w:cs="Sylfaen"/>
          <w:sz w:val="22"/>
          <w:lang w:val="af-ZA"/>
        </w:rPr>
        <w:t xml:space="preserve">, </w:t>
      </w:r>
      <w:r w:rsidRPr="001C5E7E">
        <w:rPr>
          <w:rFonts w:ascii="GHEA Grapalat" w:hAnsi="GHEA Grapalat" w:cs="Sylfaen"/>
          <w:sz w:val="22"/>
        </w:rPr>
        <w:t>թե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բանկային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համա</w:t>
      </w:r>
      <w:r w:rsidRPr="001C5E7E">
        <w:rPr>
          <w:rFonts w:ascii="GHEA Grapalat" w:hAnsi="GHEA Grapalat" w:cs="Sylfaen"/>
          <w:sz w:val="22"/>
          <w:lang w:val="af-ZA"/>
        </w:rPr>
        <w:softHyphen/>
      </w:r>
      <w:r w:rsidRPr="001C5E7E">
        <w:rPr>
          <w:rFonts w:ascii="GHEA Grapalat" w:hAnsi="GHEA Grapalat" w:cs="Sylfaen"/>
          <w:sz w:val="22"/>
        </w:rPr>
        <w:t>կար</w:t>
      </w:r>
      <w:r w:rsidRPr="001C5E7E">
        <w:rPr>
          <w:rFonts w:ascii="GHEA Grapalat" w:hAnsi="GHEA Grapalat" w:cs="Sylfaen"/>
          <w:sz w:val="22"/>
          <w:lang w:val="ru-RU"/>
        </w:rPr>
        <w:t>գ</w:t>
      </w:r>
      <w:r w:rsidRPr="001C5E7E">
        <w:rPr>
          <w:rFonts w:ascii="GHEA Grapalat" w:hAnsi="GHEA Grapalat" w:cs="Sylfaen"/>
          <w:sz w:val="22"/>
        </w:rPr>
        <w:t>ը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որքանով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է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ներ</w:t>
      </w:r>
      <w:r w:rsidRPr="001C5E7E">
        <w:rPr>
          <w:rFonts w:ascii="GHEA Grapalat" w:hAnsi="GHEA Grapalat" w:cs="Sylfaen"/>
          <w:sz w:val="22"/>
          <w:lang w:val="ru-RU"/>
        </w:rPr>
        <w:t>գ</w:t>
      </w:r>
      <w:r w:rsidRPr="001C5E7E">
        <w:rPr>
          <w:rFonts w:ascii="GHEA Grapalat" w:hAnsi="GHEA Grapalat" w:cs="Sylfaen"/>
          <w:sz w:val="22"/>
        </w:rPr>
        <w:t>րավված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երկրի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տնտեսական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կյանքում</w:t>
      </w:r>
      <w:r w:rsidRPr="001C5E7E">
        <w:rPr>
          <w:rFonts w:ascii="GHEA Grapalat" w:hAnsi="GHEA Grapalat"/>
          <w:sz w:val="22"/>
          <w:lang w:val="af-ZA"/>
        </w:rPr>
        <w:t>),</w:t>
      </w:r>
    </w:p>
    <w:p w:rsidR="006A747E" w:rsidRPr="001C5E7E" w:rsidRDefault="006A747E" w:rsidP="006A747E">
      <w:pPr>
        <w:numPr>
          <w:ilvl w:val="0"/>
          <w:numId w:val="49"/>
        </w:numPr>
        <w:spacing w:line="360" w:lineRule="auto"/>
        <w:jc w:val="both"/>
        <w:rPr>
          <w:rFonts w:ascii="GHEA Grapalat" w:hAnsi="GHEA Grapalat"/>
          <w:sz w:val="22"/>
          <w:lang w:val="af-ZA"/>
        </w:rPr>
      </w:pPr>
      <w:r w:rsidRPr="001C5E7E">
        <w:rPr>
          <w:rFonts w:ascii="GHEA Grapalat" w:hAnsi="GHEA Grapalat" w:cs="Sylfaen"/>
          <w:sz w:val="22"/>
        </w:rPr>
        <w:t>Արտաքին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աշխարհի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հետ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տնտեսական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հարաբերություններ</w:t>
      </w:r>
      <w:r w:rsidRPr="001C5E7E">
        <w:rPr>
          <w:rFonts w:ascii="GHEA Grapalat" w:hAnsi="GHEA Grapalat"/>
          <w:sz w:val="22"/>
          <w:lang w:val="af-ZA"/>
        </w:rPr>
        <w:t xml:space="preserve"> (</w:t>
      </w:r>
      <w:r w:rsidRPr="001C5E7E">
        <w:rPr>
          <w:rFonts w:ascii="GHEA Grapalat" w:hAnsi="GHEA Grapalat" w:cs="Sylfaen"/>
          <w:sz w:val="22"/>
        </w:rPr>
        <w:t>չափվում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է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հիմնականում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երկրի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ընթացիկ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հաշվի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հաշվեկշռով</w:t>
      </w:r>
      <w:r w:rsidRPr="001C5E7E">
        <w:rPr>
          <w:rFonts w:ascii="GHEA Grapalat" w:hAnsi="GHEA Grapalat"/>
          <w:sz w:val="22"/>
          <w:lang w:val="af-ZA"/>
        </w:rPr>
        <w:t>),</w:t>
      </w:r>
    </w:p>
    <w:p w:rsidR="006A747E" w:rsidRPr="001C5E7E" w:rsidRDefault="006A747E" w:rsidP="006A747E">
      <w:pPr>
        <w:numPr>
          <w:ilvl w:val="0"/>
          <w:numId w:val="49"/>
        </w:numPr>
        <w:spacing w:line="360" w:lineRule="auto"/>
        <w:jc w:val="both"/>
        <w:rPr>
          <w:rFonts w:ascii="GHEA Grapalat" w:hAnsi="GHEA Grapalat"/>
          <w:sz w:val="22"/>
          <w:lang w:val="af-ZA"/>
        </w:rPr>
      </w:pPr>
      <w:r w:rsidRPr="001C5E7E">
        <w:rPr>
          <w:rFonts w:ascii="GHEA Grapalat" w:hAnsi="GHEA Grapalat" w:cs="Sylfaen"/>
          <w:sz w:val="22"/>
        </w:rPr>
        <w:t>Պետական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հատվածի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դիրքը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տնտեսությունում</w:t>
      </w:r>
      <w:r w:rsidRPr="001C5E7E">
        <w:rPr>
          <w:rFonts w:ascii="GHEA Grapalat" w:hAnsi="GHEA Grapalat"/>
          <w:sz w:val="22"/>
          <w:lang w:val="af-ZA"/>
        </w:rPr>
        <w:t xml:space="preserve"> (</w:t>
      </w:r>
      <w:r w:rsidRPr="001C5E7E">
        <w:rPr>
          <w:rFonts w:ascii="GHEA Grapalat" w:hAnsi="GHEA Grapalat" w:cs="Sylfaen"/>
          <w:sz w:val="22"/>
        </w:rPr>
        <w:t>չափվում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է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հիմնականում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պետական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հատ</w:t>
      </w:r>
      <w:r w:rsidRPr="001C5E7E">
        <w:rPr>
          <w:rFonts w:ascii="GHEA Grapalat" w:hAnsi="GHEA Grapalat" w:cs="Sylfaen"/>
          <w:sz w:val="22"/>
          <w:lang w:val="af-ZA"/>
        </w:rPr>
        <w:softHyphen/>
      </w:r>
      <w:r w:rsidRPr="001C5E7E">
        <w:rPr>
          <w:rFonts w:ascii="GHEA Grapalat" w:hAnsi="GHEA Grapalat" w:cs="Sylfaen"/>
          <w:sz w:val="22"/>
        </w:rPr>
        <w:t>վածի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ծախսերի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և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եկամուտների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ծավալով</w:t>
      </w:r>
      <w:r w:rsidRPr="001C5E7E">
        <w:rPr>
          <w:rFonts w:ascii="GHEA Grapalat" w:hAnsi="GHEA Grapalat"/>
          <w:sz w:val="22"/>
          <w:lang w:val="af-ZA"/>
        </w:rPr>
        <w:t xml:space="preserve">, </w:t>
      </w:r>
      <w:r w:rsidRPr="001C5E7E">
        <w:rPr>
          <w:rFonts w:ascii="GHEA Grapalat" w:hAnsi="GHEA Grapalat" w:cs="Sylfaen"/>
          <w:sz w:val="22"/>
        </w:rPr>
        <w:t>պետական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ծախսեր</w:t>
      </w:r>
      <w:r w:rsidRPr="001C5E7E">
        <w:rPr>
          <w:rFonts w:ascii="GHEA Grapalat" w:hAnsi="GHEA Grapalat"/>
          <w:sz w:val="22"/>
          <w:lang w:val="af-ZA"/>
        </w:rPr>
        <w:t>/</w:t>
      </w:r>
      <w:r w:rsidRPr="001C5E7E">
        <w:rPr>
          <w:rFonts w:ascii="GHEA Grapalat" w:hAnsi="GHEA Grapalat" w:cs="Sylfaen"/>
          <w:sz w:val="22"/>
        </w:rPr>
        <w:t>ՀՆԱ</w:t>
      </w:r>
      <w:r w:rsidRPr="001C5E7E">
        <w:rPr>
          <w:rFonts w:ascii="GHEA Grapalat" w:hAnsi="GHEA Grapalat"/>
          <w:sz w:val="22"/>
          <w:lang w:val="af-ZA"/>
        </w:rPr>
        <w:t xml:space="preserve">, </w:t>
      </w:r>
      <w:r w:rsidRPr="001C5E7E">
        <w:rPr>
          <w:rFonts w:ascii="GHEA Grapalat" w:hAnsi="GHEA Grapalat" w:cs="Sylfaen"/>
          <w:sz w:val="22"/>
        </w:rPr>
        <w:t>հարկային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</w:rPr>
        <w:t>եկա</w:t>
      </w:r>
      <w:r w:rsidRPr="001C5E7E">
        <w:rPr>
          <w:rFonts w:ascii="GHEA Grapalat" w:hAnsi="GHEA Grapalat" w:cs="Sylfaen"/>
          <w:sz w:val="22"/>
          <w:lang w:val="af-ZA"/>
        </w:rPr>
        <w:softHyphen/>
      </w:r>
      <w:r w:rsidRPr="001C5E7E">
        <w:rPr>
          <w:rFonts w:ascii="GHEA Grapalat" w:hAnsi="GHEA Grapalat" w:cs="Sylfaen"/>
          <w:sz w:val="22"/>
        </w:rPr>
        <w:t>մուտներ</w:t>
      </w:r>
      <w:r w:rsidRPr="001C5E7E">
        <w:rPr>
          <w:rFonts w:ascii="GHEA Grapalat" w:hAnsi="GHEA Grapalat"/>
          <w:sz w:val="22"/>
          <w:lang w:val="af-ZA"/>
        </w:rPr>
        <w:t>/</w:t>
      </w:r>
      <w:r w:rsidRPr="001C5E7E">
        <w:rPr>
          <w:rFonts w:ascii="GHEA Grapalat" w:hAnsi="GHEA Grapalat" w:cs="Sylfaen"/>
          <w:sz w:val="22"/>
        </w:rPr>
        <w:t>ՀՆԱ</w:t>
      </w:r>
      <w:r w:rsidRPr="001C5E7E">
        <w:rPr>
          <w:rFonts w:ascii="GHEA Grapalat" w:hAnsi="GHEA Grapalat"/>
          <w:sz w:val="22"/>
          <w:lang w:val="af-ZA"/>
        </w:rPr>
        <w:t xml:space="preserve">): </w:t>
      </w:r>
    </w:p>
    <w:p w:rsidR="006A747E" w:rsidRPr="001C5E7E" w:rsidRDefault="006A747E" w:rsidP="006A747E">
      <w:pPr>
        <w:spacing w:line="360" w:lineRule="auto"/>
        <w:ind w:firstLine="360"/>
        <w:jc w:val="both"/>
        <w:rPr>
          <w:rFonts w:ascii="GHEA Grapalat" w:hAnsi="GHEA Grapalat" w:cs="Sylfaen"/>
          <w:sz w:val="22"/>
          <w:lang w:val="af-ZA"/>
        </w:rPr>
      </w:pPr>
      <w:r w:rsidRPr="001C5E7E">
        <w:rPr>
          <w:rFonts w:ascii="GHEA Grapalat" w:hAnsi="GHEA Grapalat" w:cs="Sylfaen"/>
          <w:sz w:val="22"/>
          <w:lang w:val="it-IT"/>
        </w:rPr>
        <w:t>Աղյուսակ</w:t>
      </w:r>
      <w:r w:rsidR="00D11A67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af-ZA"/>
        </w:rPr>
        <w:t>1-</w:t>
      </w:r>
      <w:r w:rsidRPr="001C5E7E">
        <w:rPr>
          <w:rFonts w:ascii="GHEA Grapalat" w:hAnsi="GHEA Grapalat" w:cs="Sylfaen"/>
          <w:sz w:val="22"/>
          <w:lang w:val="it-IT"/>
        </w:rPr>
        <w:t>ում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ներկայացված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է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տնտեսության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ներկա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իրավիճակի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հակիրճ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նկարագրու</w:t>
      </w:r>
      <w:r w:rsidRPr="001C5E7E">
        <w:rPr>
          <w:rFonts w:ascii="GHEA Grapalat" w:hAnsi="GHEA Grapalat" w:cs="Sylfaen"/>
          <w:sz w:val="22"/>
          <w:lang w:val="af-ZA"/>
        </w:rPr>
        <w:softHyphen/>
      </w:r>
      <w:r w:rsidRPr="001C5E7E">
        <w:rPr>
          <w:rFonts w:ascii="GHEA Grapalat" w:hAnsi="GHEA Grapalat" w:cs="Sylfaen"/>
          <w:sz w:val="22"/>
          <w:lang w:val="it-IT"/>
        </w:rPr>
        <w:t>թյունը</w:t>
      </w:r>
      <w:r w:rsidRPr="001C5E7E">
        <w:rPr>
          <w:rFonts w:ascii="GHEA Grapalat" w:hAnsi="GHEA Grapalat" w:cs="Sylfaen"/>
          <w:sz w:val="22"/>
          <w:lang w:val="af-ZA"/>
        </w:rPr>
        <w:t xml:space="preserve">` </w:t>
      </w:r>
      <w:r w:rsidRPr="001C5E7E">
        <w:rPr>
          <w:rFonts w:ascii="GHEA Grapalat" w:hAnsi="GHEA Grapalat" w:cs="Sylfaen"/>
          <w:sz w:val="22"/>
          <w:lang w:val="it-IT"/>
        </w:rPr>
        <w:t>ըստ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վերը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նշված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վեց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գլխավոր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տնտեսական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բնութագրիչների</w:t>
      </w:r>
      <w:r w:rsidRPr="001C5E7E">
        <w:rPr>
          <w:rFonts w:ascii="GHEA Grapalat" w:hAnsi="GHEA Grapalat" w:cs="Sylfaen"/>
          <w:sz w:val="22"/>
          <w:lang w:val="af-ZA"/>
        </w:rPr>
        <w:t xml:space="preserve">: </w:t>
      </w:r>
      <w:r w:rsidRPr="001C5E7E">
        <w:rPr>
          <w:rFonts w:ascii="GHEA Grapalat" w:hAnsi="GHEA Grapalat" w:cs="Sylfaen"/>
          <w:sz w:val="22"/>
          <w:lang w:val="it-IT"/>
        </w:rPr>
        <w:t>ՀՀ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կառավարության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բյուջետային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ուղերձի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այս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հատվածում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նկարագրված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են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նաև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այն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հիմնական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գործոններն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ու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միտումները</w:t>
      </w:r>
      <w:r w:rsidRPr="001C5E7E">
        <w:rPr>
          <w:rFonts w:ascii="GHEA Grapalat" w:hAnsi="GHEA Grapalat" w:cs="Sylfaen"/>
          <w:sz w:val="22"/>
          <w:lang w:val="af-ZA"/>
        </w:rPr>
        <w:t xml:space="preserve">, </w:t>
      </w:r>
      <w:r w:rsidRPr="001C5E7E">
        <w:rPr>
          <w:rFonts w:ascii="GHEA Grapalat" w:hAnsi="GHEA Grapalat" w:cs="Sylfaen"/>
          <w:sz w:val="22"/>
          <w:lang w:val="it-IT"/>
        </w:rPr>
        <w:t>որոնք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պայմանավորում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են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աղյուսակ</w:t>
      </w:r>
      <w:r w:rsidRPr="001C5E7E">
        <w:rPr>
          <w:rFonts w:ascii="GHEA Grapalat" w:hAnsi="GHEA Grapalat" w:cs="Sylfaen"/>
          <w:sz w:val="22"/>
          <w:lang w:val="af-ZA"/>
        </w:rPr>
        <w:t xml:space="preserve"> 3.1-</w:t>
      </w:r>
      <w:r w:rsidRPr="001C5E7E">
        <w:rPr>
          <w:rFonts w:ascii="GHEA Grapalat" w:hAnsi="GHEA Grapalat" w:cs="Sylfaen"/>
          <w:sz w:val="22"/>
          <w:lang w:val="it-IT"/>
        </w:rPr>
        <w:t>ում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նշված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ցուցանիշերը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և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տնտեսու</w:t>
      </w:r>
      <w:r w:rsidRPr="001C5E7E">
        <w:rPr>
          <w:rFonts w:ascii="GHEA Grapalat" w:hAnsi="GHEA Grapalat" w:cs="Sylfaen"/>
          <w:sz w:val="22"/>
          <w:lang w:val="af-ZA"/>
        </w:rPr>
        <w:softHyphen/>
      </w:r>
      <w:r w:rsidRPr="001C5E7E">
        <w:rPr>
          <w:rFonts w:ascii="GHEA Grapalat" w:hAnsi="GHEA Grapalat" w:cs="Sylfaen"/>
          <w:sz w:val="22"/>
          <w:lang w:val="it-IT"/>
        </w:rPr>
        <w:t>թյան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զարգացման</w:t>
      </w:r>
      <w:r w:rsidRPr="001C5E7E">
        <w:rPr>
          <w:rFonts w:ascii="GHEA Grapalat" w:hAnsi="GHEA Grapalat" w:cs="Sylfaen"/>
          <w:sz w:val="22"/>
          <w:lang w:val="af-ZA"/>
        </w:rPr>
        <w:t xml:space="preserve"> </w:t>
      </w:r>
      <w:r w:rsidRPr="001C5E7E">
        <w:rPr>
          <w:rFonts w:ascii="GHEA Grapalat" w:hAnsi="GHEA Grapalat" w:cs="Sylfaen"/>
          <w:sz w:val="22"/>
          <w:lang w:val="it-IT"/>
        </w:rPr>
        <w:t>հեռանկարները</w:t>
      </w:r>
      <w:r w:rsidRPr="001C5E7E">
        <w:rPr>
          <w:rFonts w:ascii="GHEA Grapalat" w:hAnsi="GHEA Grapalat" w:cs="Sylfaen"/>
          <w:sz w:val="22"/>
          <w:lang w:val="af-ZA"/>
        </w:rPr>
        <w:t>:</w:t>
      </w:r>
    </w:p>
    <w:p w:rsidR="006A747E" w:rsidRPr="006A747E" w:rsidRDefault="006A747E" w:rsidP="006A747E">
      <w:pPr>
        <w:spacing w:line="360" w:lineRule="auto"/>
        <w:jc w:val="both"/>
        <w:rPr>
          <w:rFonts w:ascii="GHEA Grapalat" w:hAnsi="GHEA Grapalat" w:cs="Sylfaen"/>
          <w:b/>
          <w:sz w:val="22"/>
          <w:u w:val="single"/>
          <w:lang w:val="af-ZA"/>
        </w:rPr>
      </w:pPr>
    </w:p>
    <w:p w:rsidR="006A747E" w:rsidRDefault="006A747E" w:rsidP="006A747E">
      <w:pPr>
        <w:spacing w:line="360" w:lineRule="auto"/>
        <w:jc w:val="both"/>
        <w:rPr>
          <w:rFonts w:ascii="GHEA Grapalat" w:hAnsi="GHEA Grapalat" w:cs="Sylfaen"/>
          <w:b/>
          <w:sz w:val="22"/>
          <w:u w:val="single"/>
          <w:lang w:val="af-ZA"/>
        </w:rPr>
      </w:pPr>
    </w:p>
    <w:p w:rsidR="005B7FF8" w:rsidRDefault="005B7FF8" w:rsidP="006A747E">
      <w:pPr>
        <w:spacing w:line="360" w:lineRule="auto"/>
        <w:jc w:val="both"/>
        <w:rPr>
          <w:rFonts w:ascii="GHEA Grapalat" w:hAnsi="GHEA Grapalat" w:cs="Sylfaen"/>
          <w:b/>
          <w:sz w:val="22"/>
          <w:u w:val="single"/>
          <w:lang w:val="af-ZA"/>
        </w:rPr>
      </w:pPr>
    </w:p>
    <w:p w:rsidR="005B7FF8" w:rsidRPr="006A747E" w:rsidRDefault="005B7FF8" w:rsidP="006A747E">
      <w:pPr>
        <w:spacing w:line="360" w:lineRule="auto"/>
        <w:jc w:val="both"/>
        <w:rPr>
          <w:rFonts w:ascii="GHEA Grapalat" w:hAnsi="GHEA Grapalat" w:cs="Sylfaen"/>
          <w:b/>
          <w:sz w:val="22"/>
          <w:u w:val="single"/>
          <w:lang w:val="af-ZA"/>
        </w:rPr>
      </w:pPr>
    </w:p>
    <w:p w:rsidR="006A747E" w:rsidRPr="001C5E7E" w:rsidRDefault="006A747E" w:rsidP="006A747E">
      <w:pPr>
        <w:spacing w:line="360" w:lineRule="auto"/>
        <w:jc w:val="both"/>
        <w:rPr>
          <w:rFonts w:ascii="GHEA Grapalat" w:hAnsi="GHEA Grapalat" w:cs="Sylfaen"/>
          <w:b/>
          <w:sz w:val="22"/>
          <w:u w:val="single"/>
          <w:lang w:val="af-ZA"/>
        </w:rPr>
      </w:pPr>
      <w:proofErr w:type="gramStart"/>
      <w:r w:rsidRPr="001C5E7E">
        <w:rPr>
          <w:rFonts w:ascii="GHEA Grapalat" w:hAnsi="GHEA Grapalat" w:cs="Sylfaen"/>
          <w:b/>
          <w:sz w:val="22"/>
          <w:u w:val="single"/>
        </w:rPr>
        <w:t>Աղյուսակ</w:t>
      </w:r>
      <w:r w:rsidR="00D11A67">
        <w:rPr>
          <w:rFonts w:ascii="GHEA Grapalat" w:hAnsi="GHEA Grapalat" w:cs="Sylfaen"/>
          <w:b/>
          <w:sz w:val="22"/>
          <w:u w:val="single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  <w:u w:val="single"/>
          <w:lang w:val="af-ZA"/>
        </w:rPr>
        <w:t>1.</w:t>
      </w:r>
      <w:proofErr w:type="gramEnd"/>
      <w:r w:rsidRPr="001C5E7E">
        <w:rPr>
          <w:rFonts w:ascii="GHEA Grapalat" w:hAnsi="GHEA Grapalat" w:cs="Sylfaen"/>
          <w:b/>
          <w:sz w:val="22"/>
          <w:u w:val="single"/>
          <w:lang w:val="af-ZA"/>
        </w:rPr>
        <w:t xml:space="preserve">  </w:t>
      </w:r>
      <w:r w:rsidRPr="001C5E7E">
        <w:rPr>
          <w:rFonts w:ascii="GHEA Grapalat" w:hAnsi="GHEA Grapalat" w:cs="Sylfaen"/>
          <w:b/>
          <w:sz w:val="22"/>
          <w:u w:val="single"/>
        </w:rPr>
        <w:t>ՀՀ</w:t>
      </w:r>
      <w:r w:rsidRPr="001C5E7E">
        <w:rPr>
          <w:rFonts w:ascii="GHEA Grapalat" w:hAnsi="GHEA Grapalat" w:cs="Sylfaen"/>
          <w:b/>
          <w:sz w:val="22"/>
          <w:u w:val="single"/>
          <w:lang w:val="af-ZA"/>
        </w:rPr>
        <w:t xml:space="preserve"> 2016 </w:t>
      </w:r>
      <w:r w:rsidRPr="001C5E7E">
        <w:rPr>
          <w:rFonts w:ascii="GHEA Grapalat" w:hAnsi="GHEA Grapalat" w:cs="Sylfaen"/>
          <w:b/>
          <w:sz w:val="22"/>
          <w:u w:val="single"/>
        </w:rPr>
        <w:t>թվականի</w:t>
      </w:r>
      <w:r w:rsidRPr="001C5E7E">
        <w:rPr>
          <w:rFonts w:ascii="GHEA Grapalat" w:hAnsi="GHEA Grapalat" w:cs="Sylfaen"/>
          <w:b/>
          <w:sz w:val="22"/>
          <w:u w:val="single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  <w:u w:val="single"/>
        </w:rPr>
        <w:t>պետական</w:t>
      </w:r>
      <w:r w:rsidRPr="001C5E7E">
        <w:rPr>
          <w:rFonts w:ascii="GHEA Grapalat" w:hAnsi="GHEA Grapalat" w:cs="Sylfaen"/>
          <w:b/>
          <w:sz w:val="22"/>
          <w:u w:val="single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  <w:u w:val="single"/>
        </w:rPr>
        <w:t>բյուջեի</w:t>
      </w:r>
      <w:r w:rsidRPr="001C5E7E">
        <w:rPr>
          <w:rFonts w:ascii="GHEA Grapalat" w:hAnsi="GHEA Grapalat" w:cs="Sylfaen"/>
          <w:b/>
          <w:sz w:val="22"/>
          <w:u w:val="single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  <w:u w:val="single"/>
        </w:rPr>
        <w:t>հիմքում</w:t>
      </w:r>
      <w:r w:rsidRPr="001C5E7E">
        <w:rPr>
          <w:rFonts w:ascii="GHEA Grapalat" w:hAnsi="GHEA Grapalat" w:cs="Sylfaen"/>
          <w:b/>
          <w:sz w:val="22"/>
          <w:u w:val="single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  <w:u w:val="single"/>
        </w:rPr>
        <w:t>դրված</w:t>
      </w:r>
      <w:r w:rsidRPr="001C5E7E">
        <w:rPr>
          <w:rFonts w:ascii="GHEA Grapalat" w:hAnsi="GHEA Grapalat" w:cs="Sylfaen"/>
          <w:b/>
          <w:sz w:val="22"/>
          <w:u w:val="single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  <w:u w:val="single"/>
        </w:rPr>
        <w:t>հիմնական</w:t>
      </w:r>
      <w:r w:rsidRPr="001C5E7E">
        <w:rPr>
          <w:rFonts w:ascii="GHEA Grapalat" w:hAnsi="GHEA Grapalat" w:cs="Sylfaen"/>
          <w:b/>
          <w:sz w:val="22"/>
          <w:u w:val="single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  <w:u w:val="single"/>
        </w:rPr>
        <w:t>տնտեսական</w:t>
      </w:r>
      <w:r w:rsidRPr="001C5E7E">
        <w:rPr>
          <w:rFonts w:ascii="GHEA Grapalat" w:hAnsi="GHEA Grapalat" w:cs="Sylfaen"/>
          <w:b/>
          <w:sz w:val="22"/>
          <w:u w:val="single"/>
          <w:lang w:val="af-ZA"/>
        </w:rPr>
        <w:t xml:space="preserve"> </w:t>
      </w:r>
      <w:r w:rsidRPr="001C5E7E">
        <w:rPr>
          <w:rFonts w:ascii="GHEA Grapalat" w:hAnsi="GHEA Grapalat" w:cs="Sylfaen"/>
          <w:b/>
          <w:sz w:val="22"/>
          <w:u w:val="single"/>
        </w:rPr>
        <w:t>չափորոշիչներ</w:t>
      </w:r>
    </w:p>
    <w:tbl>
      <w:tblPr>
        <w:tblStyle w:val="TableGrid10"/>
        <w:tblW w:w="105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3021"/>
        <w:gridCol w:w="1316"/>
        <w:gridCol w:w="1316"/>
        <w:gridCol w:w="1401"/>
        <w:gridCol w:w="1764"/>
        <w:gridCol w:w="1780"/>
      </w:tblGrid>
      <w:tr w:rsidR="006A747E" w:rsidRPr="0092472D" w:rsidTr="00D11A67">
        <w:trPr>
          <w:trHeight w:val="456"/>
        </w:trPr>
        <w:tc>
          <w:tcPr>
            <w:tcW w:w="3021" w:type="dxa"/>
            <w:vMerge w:val="restart"/>
            <w:noWrap/>
            <w:vAlign w:val="center"/>
          </w:tcPr>
          <w:p w:rsidR="006A747E" w:rsidRPr="0092472D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2472D">
              <w:rPr>
                <w:rFonts w:ascii="GHEA Grapalat" w:hAnsi="GHEA Grapalat"/>
                <w:bCs/>
                <w:sz w:val="22"/>
                <w:szCs w:val="22"/>
              </w:rPr>
              <w:t>Չափորոշիչ</w:t>
            </w:r>
          </w:p>
        </w:tc>
        <w:tc>
          <w:tcPr>
            <w:tcW w:w="1316" w:type="dxa"/>
            <w:vAlign w:val="center"/>
          </w:tcPr>
          <w:p w:rsidR="006A747E" w:rsidRPr="0092472D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2472D">
              <w:rPr>
                <w:rFonts w:ascii="GHEA Grapalat" w:hAnsi="GHEA Grapalat" w:cs="Sylfaen"/>
                <w:sz w:val="22"/>
                <w:szCs w:val="22"/>
                <w:lang w:val="ru-RU"/>
              </w:rPr>
              <w:t>201</w:t>
            </w:r>
            <w:r w:rsidRPr="0092472D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316" w:type="dxa"/>
            <w:vAlign w:val="center"/>
          </w:tcPr>
          <w:p w:rsidR="006A747E" w:rsidRPr="0092472D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2472D">
              <w:rPr>
                <w:rFonts w:ascii="GHEA Grapalat" w:hAnsi="GHEA Grapalat" w:cs="Sylfaen"/>
                <w:sz w:val="22"/>
                <w:szCs w:val="22"/>
                <w:lang w:val="ru-RU"/>
              </w:rPr>
              <w:t>201</w:t>
            </w:r>
            <w:r w:rsidRPr="0092472D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401" w:type="dxa"/>
            <w:vAlign w:val="center"/>
          </w:tcPr>
          <w:p w:rsidR="006A747E" w:rsidRPr="0092472D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2472D">
              <w:rPr>
                <w:rFonts w:ascii="GHEA Grapalat" w:hAnsi="GHEA Grapalat" w:cs="Sylfaen"/>
                <w:sz w:val="22"/>
                <w:szCs w:val="22"/>
              </w:rPr>
              <w:t>2014</w:t>
            </w:r>
          </w:p>
        </w:tc>
        <w:tc>
          <w:tcPr>
            <w:tcW w:w="1764" w:type="dxa"/>
            <w:vAlign w:val="center"/>
          </w:tcPr>
          <w:p w:rsidR="006A747E" w:rsidRPr="0092472D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2472D">
              <w:rPr>
                <w:rFonts w:ascii="GHEA Grapalat" w:hAnsi="GHEA Grapalat" w:cs="Sylfaen"/>
                <w:sz w:val="22"/>
                <w:szCs w:val="22"/>
              </w:rPr>
              <w:t>201</w:t>
            </w:r>
            <w:r w:rsidRPr="0092472D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780" w:type="dxa"/>
            <w:vAlign w:val="center"/>
          </w:tcPr>
          <w:p w:rsidR="006A747E" w:rsidRPr="0092472D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2472D">
              <w:rPr>
                <w:rFonts w:ascii="GHEA Grapalat" w:hAnsi="GHEA Grapalat" w:cs="Sylfaen"/>
                <w:sz w:val="22"/>
                <w:szCs w:val="22"/>
                <w:lang w:val="hy-AM"/>
              </w:rPr>
              <w:t>2016</w:t>
            </w:r>
          </w:p>
        </w:tc>
      </w:tr>
      <w:tr w:rsidR="006A747E" w:rsidRPr="0092472D" w:rsidTr="00D11A67">
        <w:trPr>
          <w:trHeight w:val="146"/>
        </w:trPr>
        <w:tc>
          <w:tcPr>
            <w:tcW w:w="3021" w:type="dxa"/>
            <w:vMerge/>
            <w:noWrap/>
          </w:tcPr>
          <w:p w:rsidR="006A747E" w:rsidRPr="0092472D" w:rsidRDefault="006A747E" w:rsidP="00D11A67">
            <w:pPr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6" w:type="dxa"/>
          </w:tcPr>
          <w:p w:rsidR="006A747E" w:rsidRPr="0092472D" w:rsidRDefault="006A747E" w:rsidP="00D11A67">
            <w:pPr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92472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Փաստացի </w:t>
            </w:r>
          </w:p>
        </w:tc>
        <w:tc>
          <w:tcPr>
            <w:tcW w:w="1316" w:type="dxa"/>
          </w:tcPr>
          <w:p w:rsidR="006A747E" w:rsidRPr="0092472D" w:rsidRDefault="006A747E" w:rsidP="00D11A67">
            <w:pPr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2472D">
              <w:rPr>
                <w:rFonts w:ascii="GHEA Grapalat" w:hAnsi="GHEA Grapalat" w:cs="Sylfaen"/>
                <w:sz w:val="22"/>
                <w:szCs w:val="22"/>
                <w:lang w:val="ru-RU"/>
              </w:rPr>
              <w:t>Փաստացի</w:t>
            </w:r>
          </w:p>
        </w:tc>
        <w:tc>
          <w:tcPr>
            <w:tcW w:w="1401" w:type="dxa"/>
          </w:tcPr>
          <w:p w:rsidR="006A747E" w:rsidRPr="0092472D" w:rsidRDefault="006A747E" w:rsidP="00D11A67">
            <w:pPr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92472D">
              <w:rPr>
                <w:rFonts w:ascii="GHEA Grapalat" w:hAnsi="GHEA Grapalat" w:cs="Sylfaen"/>
                <w:sz w:val="22"/>
                <w:szCs w:val="22"/>
                <w:lang w:val="ru-RU"/>
              </w:rPr>
              <w:t>Փաստացի</w:t>
            </w:r>
          </w:p>
        </w:tc>
        <w:tc>
          <w:tcPr>
            <w:tcW w:w="1764" w:type="dxa"/>
          </w:tcPr>
          <w:p w:rsidR="006A747E" w:rsidRPr="0092472D" w:rsidRDefault="006A747E" w:rsidP="00D11A67">
            <w:pPr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92472D">
              <w:rPr>
                <w:rFonts w:ascii="GHEA Grapalat" w:hAnsi="GHEA Grapalat" w:cs="Sylfaen"/>
                <w:sz w:val="22"/>
                <w:szCs w:val="22"/>
              </w:rPr>
              <w:t>Կանխատեսում</w:t>
            </w:r>
          </w:p>
        </w:tc>
        <w:tc>
          <w:tcPr>
            <w:tcW w:w="1780" w:type="dxa"/>
          </w:tcPr>
          <w:p w:rsidR="006A747E" w:rsidRPr="0092472D" w:rsidRDefault="006A747E" w:rsidP="00D11A67">
            <w:pPr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2472D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Կանխատեսում</w:t>
            </w:r>
          </w:p>
        </w:tc>
      </w:tr>
      <w:tr w:rsidR="006A747E" w:rsidRPr="0092472D" w:rsidTr="00D11A67">
        <w:trPr>
          <w:trHeight w:val="257"/>
        </w:trPr>
        <w:tc>
          <w:tcPr>
            <w:tcW w:w="3021" w:type="dxa"/>
            <w:noWrap/>
          </w:tcPr>
          <w:p w:rsidR="006A747E" w:rsidRPr="0092472D" w:rsidRDefault="006A747E" w:rsidP="00D11A67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2472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Տնտեսական աճ (ՀՆԱ % </w:t>
            </w:r>
            <w:r w:rsidRPr="0092472D"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փոփոխություն)</w:t>
            </w:r>
          </w:p>
        </w:tc>
        <w:tc>
          <w:tcPr>
            <w:tcW w:w="1316" w:type="dxa"/>
            <w:vAlign w:val="center"/>
          </w:tcPr>
          <w:p w:rsidR="006A747E" w:rsidRPr="0092472D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2472D">
              <w:rPr>
                <w:rFonts w:ascii="GHEA Grapalat" w:hAnsi="GHEA Grapalat"/>
                <w:sz w:val="22"/>
                <w:szCs w:val="22"/>
              </w:rPr>
              <w:lastRenderedPageBreak/>
              <w:t>7.2</w:t>
            </w:r>
          </w:p>
        </w:tc>
        <w:tc>
          <w:tcPr>
            <w:tcW w:w="1316" w:type="dxa"/>
            <w:noWrap/>
            <w:vAlign w:val="center"/>
          </w:tcPr>
          <w:p w:rsidR="006A747E" w:rsidRPr="0092472D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2472D">
              <w:rPr>
                <w:rFonts w:ascii="GHEA Grapalat" w:hAnsi="GHEA Grapalat"/>
                <w:sz w:val="22"/>
                <w:szCs w:val="22"/>
              </w:rPr>
              <w:t>3.</w:t>
            </w:r>
            <w:r w:rsidRPr="0092472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01" w:type="dxa"/>
            <w:vAlign w:val="center"/>
          </w:tcPr>
          <w:p w:rsidR="006A747E" w:rsidRPr="0092472D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2472D">
              <w:rPr>
                <w:rFonts w:ascii="GHEA Grapalat" w:hAnsi="GHEA Grapalat"/>
                <w:sz w:val="22"/>
                <w:szCs w:val="22"/>
              </w:rPr>
              <w:t>3.</w:t>
            </w:r>
            <w:r w:rsidRPr="0092472D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764" w:type="dxa"/>
            <w:vAlign w:val="center"/>
          </w:tcPr>
          <w:p w:rsidR="006A747E" w:rsidRPr="0092472D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2472D">
              <w:rPr>
                <w:rFonts w:ascii="GHEA Grapalat" w:hAnsi="GHEA Grapalat"/>
                <w:sz w:val="22"/>
                <w:szCs w:val="22"/>
              </w:rPr>
              <w:t>2.5</w:t>
            </w:r>
          </w:p>
        </w:tc>
        <w:tc>
          <w:tcPr>
            <w:tcW w:w="1780" w:type="dxa"/>
            <w:vAlign w:val="center"/>
          </w:tcPr>
          <w:p w:rsidR="006A747E" w:rsidRPr="0092472D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2472D">
              <w:rPr>
                <w:rFonts w:ascii="GHEA Grapalat" w:hAnsi="GHEA Grapalat"/>
                <w:sz w:val="22"/>
                <w:szCs w:val="22"/>
              </w:rPr>
              <w:t>2.2</w:t>
            </w:r>
          </w:p>
        </w:tc>
      </w:tr>
      <w:tr w:rsidR="006A747E" w:rsidRPr="0092472D" w:rsidTr="00D11A67">
        <w:trPr>
          <w:trHeight w:val="257"/>
        </w:trPr>
        <w:tc>
          <w:tcPr>
            <w:tcW w:w="3021" w:type="dxa"/>
            <w:noWrap/>
          </w:tcPr>
          <w:p w:rsidR="006A747E" w:rsidRPr="0092472D" w:rsidRDefault="006A747E" w:rsidP="00D11A67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2472D"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Ներդրումների մակարդակ (Ներդրում/ՀՆԱ %)</w:t>
            </w:r>
          </w:p>
        </w:tc>
        <w:tc>
          <w:tcPr>
            <w:tcW w:w="1316" w:type="dxa"/>
            <w:vAlign w:val="center"/>
          </w:tcPr>
          <w:p w:rsidR="006A747E" w:rsidRPr="0092472D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>25.3</w:t>
            </w:r>
          </w:p>
        </w:tc>
        <w:tc>
          <w:tcPr>
            <w:tcW w:w="1316" w:type="dxa"/>
            <w:noWrap/>
            <w:vAlign w:val="center"/>
          </w:tcPr>
          <w:p w:rsidR="006A747E" w:rsidRPr="0092472D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 xml:space="preserve">22.3 </w:t>
            </w:r>
          </w:p>
        </w:tc>
        <w:tc>
          <w:tcPr>
            <w:tcW w:w="1401" w:type="dxa"/>
            <w:vAlign w:val="center"/>
          </w:tcPr>
          <w:p w:rsidR="006A747E" w:rsidRPr="0092472D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 xml:space="preserve">21.1 </w:t>
            </w:r>
          </w:p>
        </w:tc>
        <w:tc>
          <w:tcPr>
            <w:tcW w:w="1764" w:type="dxa"/>
            <w:vAlign w:val="center"/>
          </w:tcPr>
          <w:p w:rsidR="006A747E" w:rsidRPr="0092472D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 xml:space="preserve">20.1 </w:t>
            </w:r>
          </w:p>
        </w:tc>
        <w:tc>
          <w:tcPr>
            <w:tcW w:w="1780" w:type="dxa"/>
            <w:vAlign w:val="center"/>
          </w:tcPr>
          <w:p w:rsidR="006A747E" w:rsidRPr="0092472D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92472D">
              <w:rPr>
                <w:rFonts w:ascii="GHEA Grapalat" w:hAnsi="GHEA Grapalat"/>
                <w:sz w:val="22"/>
                <w:szCs w:val="22"/>
              </w:rPr>
              <w:t>20.3</w:t>
            </w:r>
          </w:p>
        </w:tc>
      </w:tr>
      <w:tr w:rsidR="006A747E" w:rsidRPr="0092472D" w:rsidTr="00D11A67">
        <w:trPr>
          <w:trHeight w:val="257"/>
        </w:trPr>
        <w:tc>
          <w:tcPr>
            <w:tcW w:w="3021" w:type="dxa"/>
            <w:noWrap/>
          </w:tcPr>
          <w:p w:rsidR="006A747E" w:rsidRPr="0092472D" w:rsidRDefault="006A747E" w:rsidP="00D11A67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2472D">
              <w:rPr>
                <w:rFonts w:ascii="GHEA Grapalat" w:hAnsi="GHEA Grapalat" w:cs="Sylfaen"/>
                <w:sz w:val="22"/>
                <w:szCs w:val="22"/>
                <w:lang w:val="ru-RU"/>
              </w:rPr>
              <w:t>Սպառման մակարդակ (Սպառում/ՀՆԱ %)</w:t>
            </w:r>
          </w:p>
        </w:tc>
        <w:tc>
          <w:tcPr>
            <w:tcW w:w="1316" w:type="dxa"/>
            <w:vAlign w:val="center"/>
          </w:tcPr>
          <w:p w:rsidR="006A747E" w:rsidRPr="0092472D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>98.1</w:t>
            </w:r>
          </w:p>
        </w:tc>
        <w:tc>
          <w:tcPr>
            <w:tcW w:w="1316" w:type="dxa"/>
            <w:noWrap/>
            <w:vAlign w:val="center"/>
          </w:tcPr>
          <w:p w:rsidR="006A747E" w:rsidRPr="0092472D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 xml:space="preserve">99.1 </w:t>
            </w:r>
          </w:p>
        </w:tc>
        <w:tc>
          <w:tcPr>
            <w:tcW w:w="1401" w:type="dxa"/>
            <w:vAlign w:val="center"/>
          </w:tcPr>
          <w:p w:rsidR="006A747E" w:rsidRPr="0092472D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 xml:space="preserve">97.9 </w:t>
            </w:r>
          </w:p>
        </w:tc>
        <w:tc>
          <w:tcPr>
            <w:tcW w:w="1764" w:type="dxa"/>
            <w:vAlign w:val="center"/>
          </w:tcPr>
          <w:p w:rsidR="006A747E" w:rsidRPr="0092472D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 xml:space="preserve">96.3 </w:t>
            </w:r>
          </w:p>
        </w:tc>
        <w:tc>
          <w:tcPr>
            <w:tcW w:w="1780" w:type="dxa"/>
            <w:vAlign w:val="center"/>
          </w:tcPr>
          <w:p w:rsidR="006A747E" w:rsidRPr="0092472D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>94.5</w:t>
            </w:r>
          </w:p>
        </w:tc>
      </w:tr>
      <w:tr w:rsidR="006A747E" w:rsidRPr="0092472D" w:rsidTr="00D11A67">
        <w:trPr>
          <w:trHeight w:val="257"/>
        </w:trPr>
        <w:tc>
          <w:tcPr>
            <w:tcW w:w="3021" w:type="dxa"/>
            <w:noWrap/>
          </w:tcPr>
          <w:p w:rsidR="006A747E" w:rsidRPr="0092472D" w:rsidRDefault="006A747E" w:rsidP="00D11A67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2472D">
              <w:rPr>
                <w:rFonts w:ascii="GHEA Grapalat" w:hAnsi="GHEA Grapalat" w:cs="Sylfaen"/>
                <w:sz w:val="22"/>
                <w:szCs w:val="22"/>
                <w:lang w:val="ru-RU"/>
              </w:rPr>
              <w:t>ՀՆԱ</w:t>
            </w:r>
            <w:r w:rsidRPr="0092472D">
              <w:rPr>
                <w:rFonts w:ascii="GHEA Grapalat" w:hAnsi="GHEA Grapalat" w:cs="Sylfaen"/>
                <w:sz w:val="22"/>
                <w:szCs w:val="22"/>
              </w:rPr>
              <w:t xml:space="preserve"> ինդեքս</w:t>
            </w:r>
            <w:r w:rsidRPr="0092472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դեֆլյատոր</w:t>
            </w:r>
          </w:p>
        </w:tc>
        <w:tc>
          <w:tcPr>
            <w:tcW w:w="1316" w:type="dxa"/>
            <w:vAlign w:val="center"/>
          </w:tcPr>
          <w:p w:rsidR="006A747E" w:rsidRPr="0092472D" w:rsidRDefault="006A747E" w:rsidP="00D11A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>98.8</w:t>
            </w:r>
          </w:p>
        </w:tc>
        <w:tc>
          <w:tcPr>
            <w:tcW w:w="1316" w:type="dxa"/>
            <w:noWrap/>
            <w:vAlign w:val="center"/>
          </w:tcPr>
          <w:p w:rsidR="006A747E" w:rsidRPr="0092472D" w:rsidRDefault="006A747E" w:rsidP="00D11A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>103.4</w:t>
            </w:r>
          </w:p>
        </w:tc>
        <w:tc>
          <w:tcPr>
            <w:tcW w:w="1401" w:type="dxa"/>
            <w:vAlign w:val="center"/>
          </w:tcPr>
          <w:p w:rsidR="006A747E" w:rsidRPr="0092472D" w:rsidRDefault="006A747E" w:rsidP="00D11A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>102.7</w:t>
            </w:r>
          </w:p>
        </w:tc>
        <w:tc>
          <w:tcPr>
            <w:tcW w:w="1764" w:type="dxa"/>
            <w:vAlign w:val="center"/>
          </w:tcPr>
          <w:p w:rsidR="006A747E" w:rsidRPr="0092472D" w:rsidRDefault="006A747E" w:rsidP="00D11A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>103.2</w:t>
            </w:r>
          </w:p>
        </w:tc>
        <w:tc>
          <w:tcPr>
            <w:tcW w:w="1780" w:type="dxa"/>
            <w:vAlign w:val="center"/>
          </w:tcPr>
          <w:p w:rsidR="006A747E" w:rsidRPr="0092472D" w:rsidRDefault="006A747E" w:rsidP="00D11A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>104.0</w:t>
            </w:r>
          </w:p>
        </w:tc>
      </w:tr>
      <w:tr w:rsidR="006A747E" w:rsidRPr="0092472D" w:rsidTr="00D11A67">
        <w:trPr>
          <w:trHeight w:val="257"/>
        </w:trPr>
        <w:tc>
          <w:tcPr>
            <w:tcW w:w="3021" w:type="dxa"/>
            <w:noWrap/>
          </w:tcPr>
          <w:p w:rsidR="006A747E" w:rsidRPr="0092472D" w:rsidRDefault="006A747E" w:rsidP="00D11A67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2472D">
              <w:rPr>
                <w:rFonts w:ascii="GHEA Grapalat" w:hAnsi="GHEA Grapalat" w:cs="Sylfaen"/>
                <w:sz w:val="22"/>
                <w:szCs w:val="22"/>
                <w:lang w:val="ru-RU"/>
              </w:rPr>
              <w:t>Գնաճ միջին</w:t>
            </w:r>
          </w:p>
        </w:tc>
        <w:tc>
          <w:tcPr>
            <w:tcW w:w="1316" w:type="dxa"/>
            <w:vAlign w:val="center"/>
          </w:tcPr>
          <w:p w:rsidR="006A747E" w:rsidRPr="0092472D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2472D">
              <w:rPr>
                <w:rFonts w:ascii="GHEA Grapalat" w:hAnsi="GHEA Grapalat"/>
                <w:sz w:val="22"/>
                <w:szCs w:val="22"/>
              </w:rPr>
              <w:t>2.6</w:t>
            </w:r>
          </w:p>
        </w:tc>
        <w:tc>
          <w:tcPr>
            <w:tcW w:w="1316" w:type="dxa"/>
            <w:noWrap/>
            <w:vAlign w:val="center"/>
          </w:tcPr>
          <w:p w:rsidR="006A747E" w:rsidRPr="0092472D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2472D">
              <w:rPr>
                <w:rFonts w:ascii="GHEA Grapalat" w:hAnsi="GHEA Grapalat"/>
                <w:sz w:val="22"/>
                <w:szCs w:val="22"/>
              </w:rPr>
              <w:t>5.8</w:t>
            </w:r>
          </w:p>
        </w:tc>
        <w:tc>
          <w:tcPr>
            <w:tcW w:w="1401" w:type="dxa"/>
            <w:vAlign w:val="center"/>
          </w:tcPr>
          <w:p w:rsidR="006A747E" w:rsidRPr="0092472D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 xml:space="preserve">3.0 </w:t>
            </w:r>
          </w:p>
        </w:tc>
        <w:tc>
          <w:tcPr>
            <w:tcW w:w="1764" w:type="dxa"/>
            <w:vAlign w:val="center"/>
          </w:tcPr>
          <w:p w:rsidR="006A747E" w:rsidRPr="0092472D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>4.3</w:t>
            </w:r>
          </w:p>
        </w:tc>
        <w:tc>
          <w:tcPr>
            <w:tcW w:w="1780" w:type="dxa"/>
            <w:vAlign w:val="center"/>
          </w:tcPr>
          <w:p w:rsidR="006A747E" w:rsidRPr="0092472D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>4.0</w:t>
            </w:r>
          </w:p>
        </w:tc>
      </w:tr>
      <w:tr w:rsidR="006A747E" w:rsidRPr="0092472D" w:rsidTr="00D11A67">
        <w:trPr>
          <w:trHeight w:val="257"/>
        </w:trPr>
        <w:tc>
          <w:tcPr>
            <w:tcW w:w="3021" w:type="dxa"/>
            <w:noWrap/>
          </w:tcPr>
          <w:p w:rsidR="006A747E" w:rsidRPr="0092472D" w:rsidRDefault="006A747E" w:rsidP="00D11A67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2472D">
              <w:rPr>
                <w:rFonts w:ascii="GHEA Grapalat" w:hAnsi="GHEA Grapalat" w:cs="Sylfaen"/>
                <w:sz w:val="22"/>
                <w:szCs w:val="22"/>
                <w:lang w:val="ru-RU"/>
              </w:rPr>
              <w:t>Գնաճ 12-ամսյա</w:t>
            </w:r>
          </w:p>
        </w:tc>
        <w:tc>
          <w:tcPr>
            <w:tcW w:w="1316" w:type="dxa"/>
            <w:vAlign w:val="center"/>
          </w:tcPr>
          <w:p w:rsidR="006A747E" w:rsidRPr="0092472D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>3.2</w:t>
            </w:r>
          </w:p>
        </w:tc>
        <w:tc>
          <w:tcPr>
            <w:tcW w:w="1316" w:type="dxa"/>
            <w:noWrap/>
            <w:vAlign w:val="center"/>
          </w:tcPr>
          <w:p w:rsidR="006A747E" w:rsidRPr="0092472D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>5.6</w:t>
            </w:r>
          </w:p>
        </w:tc>
        <w:tc>
          <w:tcPr>
            <w:tcW w:w="1401" w:type="dxa"/>
            <w:vAlign w:val="center"/>
          </w:tcPr>
          <w:p w:rsidR="006A747E" w:rsidRPr="0092472D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 xml:space="preserve">4.6 </w:t>
            </w:r>
          </w:p>
        </w:tc>
        <w:tc>
          <w:tcPr>
            <w:tcW w:w="1764" w:type="dxa"/>
            <w:vAlign w:val="center"/>
          </w:tcPr>
          <w:p w:rsidR="006A747E" w:rsidRPr="0092472D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>3.0</w:t>
            </w:r>
          </w:p>
        </w:tc>
        <w:tc>
          <w:tcPr>
            <w:tcW w:w="1780" w:type="dxa"/>
            <w:vAlign w:val="center"/>
          </w:tcPr>
          <w:p w:rsidR="006A747E" w:rsidRPr="0092472D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>4.0</w:t>
            </w:r>
          </w:p>
        </w:tc>
      </w:tr>
      <w:tr w:rsidR="006A747E" w:rsidRPr="0092472D" w:rsidTr="00D11A67">
        <w:trPr>
          <w:trHeight w:val="257"/>
        </w:trPr>
        <w:tc>
          <w:tcPr>
            <w:tcW w:w="3021" w:type="dxa"/>
            <w:noWrap/>
          </w:tcPr>
          <w:p w:rsidR="006A747E" w:rsidRPr="0092472D" w:rsidRDefault="006A747E" w:rsidP="00D11A67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2472D">
              <w:rPr>
                <w:rFonts w:ascii="GHEA Grapalat" w:hAnsi="GHEA Grapalat" w:cs="Sylfaen"/>
                <w:sz w:val="22"/>
                <w:szCs w:val="22"/>
                <w:lang w:val="ru-RU"/>
              </w:rPr>
              <w:t>Պետական բյուջեի պակասուրդ/ՀՆԱ %</w:t>
            </w:r>
          </w:p>
        </w:tc>
        <w:tc>
          <w:tcPr>
            <w:tcW w:w="1316" w:type="dxa"/>
            <w:vAlign w:val="center"/>
          </w:tcPr>
          <w:p w:rsidR="006A747E" w:rsidRPr="0092472D" w:rsidDel="00A95A47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 xml:space="preserve">-1.4 </w:t>
            </w:r>
          </w:p>
        </w:tc>
        <w:tc>
          <w:tcPr>
            <w:tcW w:w="1316" w:type="dxa"/>
            <w:noWrap/>
            <w:vAlign w:val="center"/>
          </w:tcPr>
          <w:p w:rsidR="006A747E" w:rsidRPr="0092472D" w:rsidDel="00A95A47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 xml:space="preserve">-1.6 </w:t>
            </w:r>
          </w:p>
        </w:tc>
        <w:tc>
          <w:tcPr>
            <w:tcW w:w="1401" w:type="dxa"/>
            <w:vAlign w:val="center"/>
          </w:tcPr>
          <w:p w:rsidR="006A747E" w:rsidRPr="0092472D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92472D">
              <w:rPr>
                <w:rFonts w:ascii="GHEA Grapalat" w:hAnsi="GHEA Grapalat"/>
                <w:bCs/>
                <w:sz w:val="20"/>
                <w:szCs w:val="20"/>
              </w:rPr>
              <w:t xml:space="preserve">-1.86 </w:t>
            </w:r>
          </w:p>
        </w:tc>
        <w:tc>
          <w:tcPr>
            <w:tcW w:w="1764" w:type="dxa"/>
            <w:vAlign w:val="center"/>
          </w:tcPr>
          <w:p w:rsidR="006A747E" w:rsidRPr="0092472D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>-3.8</w:t>
            </w:r>
          </w:p>
        </w:tc>
        <w:tc>
          <w:tcPr>
            <w:tcW w:w="1780" w:type="dxa"/>
            <w:vAlign w:val="center"/>
          </w:tcPr>
          <w:p w:rsidR="006A747E" w:rsidRPr="0092472D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>-3.5</w:t>
            </w:r>
          </w:p>
        </w:tc>
      </w:tr>
      <w:tr w:rsidR="006A747E" w:rsidRPr="0092472D" w:rsidTr="00D11A67">
        <w:trPr>
          <w:trHeight w:val="257"/>
        </w:trPr>
        <w:tc>
          <w:tcPr>
            <w:tcW w:w="3021" w:type="dxa"/>
            <w:noWrap/>
          </w:tcPr>
          <w:p w:rsidR="006A747E" w:rsidRPr="0092472D" w:rsidRDefault="006A747E" w:rsidP="00D11A67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2472D">
              <w:rPr>
                <w:rFonts w:ascii="GHEA Grapalat" w:hAnsi="GHEA Grapalat" w:cs="Sylfaen"/>
                <w:sz w:val="22"/>
                <w:szCs w:val="22"/>
              </w:rPr>
              <w:t>Ընթացիկ հաշիվ/ՀՆԱ</w:t>
            </w:r>
          </w:p>
        </w:tc>
        <w:tc>
          <w:tcPr>
            <w:tcW w:w="1316" w:type="dxa"/>
            <w:vAlign w:val="center"/>
          </w:tcPr>
          <w:p w:rsidR="006A747E" w:rsidRPr="0092472D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ru-RU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 xml:space="preserve">-10.0 </w:t>
            </w:r>
          </w:p>
        </w:tc>
        <w:tc>
          <w:tcPr>
            <w:tcW w:w="1316" w:type="dxa"/>
            <w:noWrap/>
            <w:vAlign w:val="center"/>
          </w:tcPr>
          <w:p w:rsidR="006A747E" w:rsidRPr="0092472D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ru-RU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 xml:space="preserve">-7.6 </w:t>
            </w:r>
          </w:p>
        </w:tc>
        <w:tc>
          <w:tcPr>
            <w:tcW w:w="1401" w:type="dxa"/>
            <w:vAlign w:val="center"/>
          </w:tcPr>
          <w:p w:rsidR="006A747E" w:rsidRPr="0092472D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ru-RU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 xml:space="preserve">-7.3 </w:t>
            </w:r>
          </w:p>
        </w:tc>
        <w:tc>
          <w:tcPr>
            <w:tcW w:w="1764" w:type="dxa"/>
            <w:vAlign w:val="center"/>
          </w:tcPr>
          <w:p w:rsidR="006A747E" w:rsidRPr="0092472D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ru-RU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>-</w:t>
            </w:r>
            <w:r w:rsidRPr="0092472D">
              <w:rPr>
                <w:rFonts w:ascii="GHEA Grapalat" w:hAnsi="GHEA Grapalat"/>
                <w:sz w:val="20"/>
                <w:szCs w:val="20"/>
                <w:lang w:val="ru-RU"/>
              </w:rPr>
              <w:t>5.8</w:t>
            </w:r>
          </w:p>
        </w:tc>
        <w:tc>
          <w:tcPr>
            <w:tcW w:w="1780" w:type="dxa"/>
            <w:vAlign w:val="center"/>
          </w:tcPr>
          <w:p w:rsidR="006A747E" w:rsidRPr="0092472D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ru-RU"/>
              </w:rPr>
            </w:pPr>
            <w:r w:rsidRPr="0092472D">
              <w:rPr>
                <w:rFonts w:ascii="GHEA Grapalat" w:hAnsi="GHEA Grapalat"/>
                <w:sz w:val="20"/>
                <w:szCs w:val="20"/>
              </w:rPr>
              <w:t>-</w:t>
            </w:r>
            <w:r w:rsidRPr="0092472D">
              <w:rPr>
                <w:rFonts w:ascii="GHEA Grapalat" w:hAnsi="GHEA Grapalat"/>
                <w:sz w:val="20"/>
                <w:szCs w:val="20"/>
                <w:lang w:val="ru-RU"/>
              </w:rPr>
              <w:t>6.2</w:t>
            </w:r>
          </w:p>
        </w:tc>
      </w:tr>
    </w:tbl>
    <w:p w:rsidR="006A747E" w:rsidRDefault="006A747E" w:rsidP="006A747E">
      <w:pPr>
        <w:tabs>
          <w:tab w:val="right" w:pos="8640"/>
        </w:tabs>
        <w:spacing w:line="360" w:lineRule="auto"/>
        <w:jc w:val="center"/>
        <w:rPr>
          <w:rFonts w:ascii="GHEA Grapalat" w:hAnsi="GHEA Grapalat" w:cs="Sylfaen"/>
          <w:b/>
          <w:lang w:val="it-IT"/>
        </w:rPr>
      </w:pPr>
    </w:p>
    <w:p w:rsidR="006A747E" w:rsidRPr="002D27C0" w:rsidRDefault="006A747E" w:rsidP="006A747E">
      <w:pPr>
        <w:tabs>
          <w:tab w:val="right" w:pos="8640"/>
        </w:tabs>
        <w:spacing w:line="360" w:lineRule="auto"/>
        <w:jc w:val="center"/>
        <w:rPr>
          <w:rFonts w:ascii="GHEA Grapalat" w:hAnsi="GHEA Grapalat" w:cs="Sylfaen"/>
          <w:b/>
          <w:sz w:val="22"/>
          <w:lang w:val="it-IT"/>
        </w:rPr>
      </w:pPr>
      <w:r w:rsidRPr="002D27C0">
        <w:rPr>
          <w:rFonts w:ascii="GHEA Grapalat" w:hAnsi="GHEA Grapalat" w:cs="Sylfaen"/>
          <w:b/>
          <w:sz w:val="22"/>
          <w:lang w:val="it-IT"/>
        </w:rPr>
        <w:t>2.  Համախառն</w:t>
      </w:r>
      <w:r w:rsidRPr="002D27C0">
        <w:rPr>
          <w:rFonts w:ascii="GHEA Grapalat" w:hAnsi="GHEA Grapalat" w:cs="Arial"/>
          <w:b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b/>
          <w:sz w:val="22"/>
          <w:lang w:val="it-IT"/>
        </w:rPr>
        <w:t>առաջարկ</w:t>
      </w:r>
    </w:p>
    <w:p w:rsidR="006A747E" w:rsidRPr="002D27C0" w:rsidRDefault="006A747E" w:rsidP="006A747E">
      <w:pPr>
        <w:spacing w:before="240" w:line="360" w:lineRule="auto"/>
        <w:ind w:firstLine="720"/>
        <w:jc w:val="both"/>
        <w:rPr>
          <w:rFonts w:ascii="GHEA Grapalat" w:hAnsi="GHEA Grapalat"/>
          <w:sz w:val="22"/>
          <w:lang w:val="it-IT"/>
        </w:rPr>
      </w:pPr>
      <w:r w:rsidRPr="002D27C0">
        <w:rPr>
          <w:rFonts w:ascii="GHEA Grapalat" w:hAnsi="GHEA Grapalat" w:cs="Sylfaen"/>
          <w:b/>
          <w:sz w:val="22"/>
          <w:lang w:val="ru-RU"/>
        </w:rPr>
        <w:t>Երկրում</w:t>
      </w:r>
      <w:r w:rsidRPr="002D27C0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b/>
          <w:sz w:val="22"/>
          <w:lang w:val="ru-RU"/>
        </w:rPr>
        <w:t>համախառն</w:t>
      </w:r>
      <w:r w:rsidRPr="002D27C0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b/>
          <w:sz w:val="22"/>
          <w:lang w:val="ru-RU"/>
        </w:rPr>
        <w:t>առաջարկն</w:t>
      </w:r>
      <w:r w:rsidRPr="002D27C0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b/>
          <w:sz w:val="22"/>
          <w:lang w:val="ru-RU"/>
        </w:rPr>
        <w:t>իրական</w:t>
      </w:r>
      <w:r w:rsidRPr="002D27C0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b/>
          <w:sz w:val="22"/>
          <w:lang w:val="ru-RU"/>
        </w:rPr>
        <w:t>արտահայտությամբ</w:t>
      </w:r>
      <w:r w:rsidRPr="002D27C0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b/>
          <w:sz w:val="22"/>
          <w:lang w:val="ru-RU"/>
        </w:rPr>
        <w:t>չափվում</w:t>
      </w:r>
      <w:r w:rsidRPr="002D27C0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b/>
          <w:sz w:val="22"/>
          <w:lang w:val="ru-RU"/>
        </w:rPr>
        <w:t>է</w:t>
      </w:r>
      <w:r w:rsidRPr="002D27C0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b/>
          <w:sz w:val="22"/>
          <w:lang w:val="ru-RU"/>
        </w:rPr>
        <w:t>տնտեսության</w:t>
      </w:r>
      <w:r w:rsidRPr="002D27C0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b/>
          <w:sz w:val="22"/>
          <w:lang w:val="ru-RU"/>
        </w:rPr>
        <w:t>առանձին</w:t>
      </w:r>
      <w:r w:rsidRPr="002D27C0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b/>
          <w:sz w:val="22"/>
          <w:lang w:val="ru-RU"/>
        </w:rPr>
        <w:t>ճյուղերում</w:t>
      </w:r>
      <w:r w:rsidRPr="002D27C0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b/>
          <w:sz w:val="22"/>
          <w:lang w:val="ru-RU"/>
        </w:rPr>
        <w:t>ստեղծված</w:t>
      </w:r>
      <w:r w:rsidRPr="002D27C0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b/>
          <w:sz w:val="22"/>
          <w:lang w:val="ru-RU"/>
        </w:rPr>
        <w:t>ավելացված</w:t>
      </w:r>
      <w:r w:rsidRPr="002D27C0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b/>
          <w:sz w:val="22"/>
          <w:lang w:val="ru-RU"/>
        </w:rPr>
        <w:t>արժեքների</w:t>
      </w:r>
      <w:r w:rsidRPr="002D27C0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b/>
          <w:sz w:val="22"/>
          <w:lang w:val="ru-RU"/>
        </w:rPr>
        <w:t>հանրագումարով</w:t>
      </w:r>
      <w:r w:rsidRPr="002D27C0">
        <w:rPr>
          <w:rFonts w:ascii="GHEA Grapalat" w:hAnsi="GHEA Grapalat"/>
          <w:sz w:val="22"/>
          <w:lang w:val="hy-AM"/>
        </w:rPr>
        <w:t xml:space="preserve">: </w:t>
      </w:r>
      <w:r w:rsidRPr="002D27C0">
        <w:rPr>
          <w:rFonts w:ascii="GHEA Grapalat" w:hAnsi="GHEA Grapalat" w:cs="Sylfaen"/>
          <w:sz w:val="22"/>
          <w:lang w:val="hy-AM"/>
        </w:rPr>
        <w:t xml:space="preserve">Դրա </w:t>
      </w:r>
      <w:r w:rsidRPr="002D27C0">
        <w:rPr>
          <w:rFonts w:ascii="GHEA Grapalat" w:hAnsi="GHEA Grapalat" w:cs="Sylfaen"/>
          <w:sz w:val="22"/>
          <w:lang w:val="ru-RU"/>
        </w:rPr>
        <w:t>փոփոխությունը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նախորդ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տարվա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համեմատ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գնահատվում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է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ՀՆԱ</w:t>
      </w:r>
      <w:r w:rsidRPr="002D27C0">
        <w:rPr>
          <w:rFonts w:ascii="GHEA Grapalat" w:hAnsi="GHEA Grapalat"/>
          <w:sz w:val="22"/>
          <w:lang w:val="it-IT"/>
        </w:rPr>
        <w:t>-</w:t>
      </w:r>
      <w:r w:rsidRPr="002D27C0">
        <w:rPr>
          <w:rFonts w:ascii="GHEA Grapalat" w:hAnsi="GHEA Grapalat" w:cs="Sylfaen"/>
          <w:sz w:val="22"/>
          <w:lang w:val="ru-RU"/>
        </w:rPr>
        <w:t>ի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իրական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աճի</w:t>
      </w:r>
      <w:r w:rsidRPr="002D27C0">
        <w:rPr>
          <w:rStyle w:val="FootnoteReference"/>
          <w:rFonts w:ascii="GHEA Grapalat" w:hAnsi="GHEA Grapalat"/>
          <w:sz w:val="22"/>
          <w:szCs w:val="24"/>
        </w:rPr>
        <w:footnoteReference w:id="1"/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միջոցով</w:t>
      </w:r>
      <w:r w:rsidRPr="002D27C0">
        <w:rPr>
          <w:rFonts w:ascii="GHEA Grapalat" w:hAnsi="GHEA Grapalat" w:cs="Sylfaen"/>
          <w:sz w:val="22"/>
          <w:lang w:val="it-IT"/>
        </w:rPr>
        <w:t xml:space="preserve">: </w:t>
      </w:r>
      <w:r w:rsidRPr="002D27C0">
        <w:rPr>
          <w:rFonts w:ascii="GHEA Grapalat" w:hAnsi="GHEA Grapalat" w:cs="Sylfaen"/>
          <w:sz w:val="22"/>
          <w:lang w:val="ru-RU"/>
        </w:rPr>
        <w:t>Ուստի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այս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բաժնում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կներկայացվի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տնտեսության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հիմնական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ճյուղերում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ստեղծված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ավելացված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արժեք</w:t>
      </w:r>
      <w:r w:rsidRPr="002D27C0">
        <w:rPr>
          <w:rFonts w:ascii="GHEA Grapalat" w:hAnsi="GHEA Grapalat" w:cs="Sylfaen"/>
          <w:sz w:val="22"/>
          <w:lang w:val="it-IT"/>
        </w:rPr>
        <w:softHyphen/>
      </w:r>
      <w:r w:rsidRPr="002D27C0">
        <w:rPr>
          <w:rFonts w:ascii="GHEA Grapalat" w:hAnsi="GHEA Grapalat" w:cs="Sylfaen"/>
          <w:sz w:val="22"/>
          <w:lang w:val="ru-RU"/>
        </w:rPr>
        <w:t>ների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փոփոխու</w:t>
      </w:r>
      <w:r w:rsidR="005B7FF8" w:rsidRPr="005B7FF8">
        <w:rPr>
          <w:rFonts w:ascii="GHEA Grapalat" w:hAnsi="GHEA Grapalat" w:cs="Sylfaen"/>
          <w:sz w:val="22"/>
          <w:lang w:val="it-IT"/>
        </w:rPr>
        <w:softHyphen/>
      </w:r>
      <w:r w:rsidRPr="002D27C0">
        <w:rPr>
          <w:rFonts w:ascii="GHEA Grapalat" w:hAnsi="GHEA Grapalat" w:cs="Sylfaen"/>
          <w:sz w:val="22"/>
          <w:lang w:val="ru-RU"/>
        </w:rPr>
        <w:t>թյան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դինամիկան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վերջին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տարիներին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և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ապագա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ակնկալվող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զարգա</w:t>
      </w:r>
      <w:r w:rsidRPr="002D27C0">
        <w:rPr>
          <w:rFonts w:ascii="GHEA Grapalat" w:hAnsi="GHEA Grapalat" w:cs="Sylfaen"/>
          <w:sz w:val="22"/>
          <w:lang w:val="it-IT"/>
        </w:rPr>
        <w:softHyphen/>
      </w:r>
      <w:r w:rsidRPr="002D27C0">
        <w:rPr>
          <w:rFonts w:ascii="GHEA Grapalat" w:hAnsi="GHEA Grapalat" w:cs="Sylfaen"/>
          <w:sz w:val="22"/>
          <w:lang w:val="ru-RU"/>
        </w:rPr>
        <w:t>ցում</w:t>
      </w:r>
      <w:r w:rsidRPr="002D27C0">
        <w:rPr>
          <w:rFonts w:ascii="GHEA Grapalat" w:hAnsi="GHEA Grapalat" w:cs="Sylfaen"/>
          <w:sz w:val="22"/>
          <w:lang w:val="it-IT"/>
        </w:rPr>
        <w:softHyphen/>
      </w:r>
      <w:r w:rsidRPr="002D27C0">
        <w:rPr>
          <w:rFonts w:ascii="GHEA Grapalat" w:hAnsi="GHEA Grapalat" w:cs="Sylfaen"/>
          <w:sz w:val="22"/>
          <w:lang w:val="ru-RU"/>
        </w:rPr>
        <w:t>ները</w:t>
      </w:r>
      <w:r w:rsidRPr="002D27C0">
        <w:rPr>
          <w:rFonts w:ascii="GHEA Grapalat" w:hAnsi="GHEA Grapalat"/>
          <w:sz w:val="22"/>
          <w:lang w:val="it-IT"/>
        </w:rPr>
        <w:t>:</w:t>
      </w:r>
    </w:p>
    <w:p w:rsidR="006A747E" w:rsidRPr="002D27C0" w:rsidRDefault="006A747E" w:rsidP="006A747E">
      <w:pPr>
        <w:tabs>
          <w:tab w:val="right" w:pos="8640"/>
        </w:tabs>
        <w:spacing w:line="360" w:lineRule="auto"/>
        <w:ind w:firstLine="540"/>
        <w:jc w:val="center"/>
        <w:rPr>
          <w:rFonts w:ascii="GHEA Grapalat" w:hAnsi="GHEA Grapalat" w:cs="Sylfaen"/>
          <w:b/>
          <w:sz w:val="22"/>
          <w:lang w:val="it-IT"/>
        </w:rPr>
      </w:pPr>
    </w:p>
    <w:p w:rsidR="006A747E" w:rsidRPr="002D27C0" w:rsidRDefault="006A747E" w:rsidP="006A747E">
      <w:pPr>
        <w:tabs>
          <w:tab w:val="right" w:pos="8640"/>
        </w:tabs>
        <w:spacing w:line="360" w:lineRule="auto"/>
        <w:ind w:firstLine="540"/>
        <w:jc w:val="center"/>
        <w:rPr>
          <w:rFonts w:ascii="GHEA Grapalat" w:hAnsi="GHEA Grapalat" w:cs="Sylfaen"/>
          <w:b/>
          <w:sz w:val="22"/>
          <w:lang w:val="it-IT"/>
        </w:rPr>
      </w:pPr>
      <w:r w:rsidRPr="002D27C0">
        <w:rPr>
          <w:rFonts w:ascii="GHEA Grapalat" w:hAnsi="GHEA Grapalat" w:cs="Sylfaen"/>
          <w:b/>
          <w:sz w:val="22"/>
          <w:lang w:val="it-IT"/>
        </w:rPr>
        <w:t>Վերջին տարիների միտումները, ընթացիկ իրավիճակը և կանխատեսումները</w:t>
      </w:r>
    </w:p>
    <w:p w:rsidR="006A747E" w:rsidRPr="002D27C0" w:rsidRDefault="006A747E" w:rsidP="006A747E">
      <w:pPr>
        <w:tabs>
          <w:tab w:val="right" w:pos="8640"/>
        </w:tabs>
        <w:spacing w:line="360" w:lineRule="auto"/>
        <w:ind w:firstLine="540"/>
        <w:jc w:val="both"/>
        <w:rPr>
          <w:rFonts w:ascii="GHEA Grapalat" w:hAnsi="GHEA Grapalat" w:cs="Sylfaen"/>
          <w:sz w:val="22"/>
          <w:lang w:val="it-IT"/>
        </w:rPr>
      </w:pPr>
      <w:r w:rsidRPr="002D27C0">
        <w:rPr>
          <w:rFonts w:ascii="GHEA Grapalat" w:hAnsi="GHEA Grapalat" w:cs="Sylfaen"/>
          <w:b/>
          <w:sz w:val="22"/>
          <w:lang w:val="it-IT"/>
        </w:rPr>
        <w:t xml:space="preserve"> Համաշխարհային ֆինանսական ճգնաժամից հետո երկրի տնտեսական աճի կառուց</w:t>
      </w:r>
      <w:r w:rsidR="005B7FF8">
        <w:rPr>
          <w:rFonts w:ascii="GHEA Grapalat" w:hAnsi="GHEA Grapalat" w:cs="Sylfaen"/>
          <w:b/>
          <w:sz w:val="22"/>
          <w:lang w:val="it-IT"/>
        </w:rPr>
        <w:softHyphen/>
      </w:r>
      <w:r w:rsidRPr="002D27C0">
        <w:rPr>
          <w:rFonts w:ascii="GHEA Grapalat" w:hAnsi="GHEA Grapalat" w:cs="Sylfaen"/>
          <w:b/>
          <w:sz w:val="22"/>
          <w:lang w:val="it-IT"/>
        </w:rPr>
        <w:t>վածքում տեղի են ունեցել որակական տեղաշարժեր ի օգուտ ավելի արտադրողական ճյուղերի: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Տ</w:t>
      </w:r>
      <w:r w:rsidRPr="002D27C0">
        <w:rPr>
          <w:rFonts w:ascii="GHEA Grapalat" w:hAnsi="GHEA Grapalat" w:cs="Sylfaen"/>
          <w:sz w:val="22"/>
          <w:lang w:val="it-IT"/>
        </w:rPr>
        <w:t xml:space="preserve">նտեսական աճին </w:t>
      </w:r>
      <w:r w:rsidRPr="002D27C0">
        <w:rPr>
          <w:rFonts w:ascii="GHEA Grapalat" w:hAnsi="GHEA Grapalat" w:cs="Sylfaen"/>
          <w:sz w:val="22"/>
          <w:lang w:val="ru-RU"/>
        </w:rPr>
        <w:t>ետճգնաժամային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տարիներին</w:t>
      </w:r>
      <w:r w:rsidRPr="002D27C0">
        <w:rPr>
          <w:rFonts w:ascii="GHEA Grapalat" w:hAnsi="GHEA Grapalat" w:cs="Sylfaen"/>
          <w:sz w:val="22"/>
          <w:lang w:val="it-IT"/>
        </w:rPr>
        <w:t xml:space="preserve"> սկսել է առավելապես նպաստել </w:t>
      </w:r>
      <w:r w:rsidRPr="002D27C0">
        <w:rPr>
          <w:rFonts w:ascii="GHEA Grapalat" w:hAnsi="GHEA Grapalat" w:cs="Sylfaen"/>
          <w:sz w:val="22"/>
          <w:lang w:val="hy-AM"/>
        </w:rPr>
        <w:t>տնտեսության արտահանելի հատվածը՝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hy-AM"/>
        </w:rPr>
        <w:t>արդյունաբերությունը և գյուղատնտեսությունը</w:t>
      </w:r>
      <w:r w:rsidRPr="002D27C0">
        <w:rPr>
          <w:rFonts w:ascii="GHEA Grapalat" w:hAnsi="GHEA Grapalat" w:cs="Sylfaen"/>
          <w:sz w:val="22"/>
          <w:lang w:val="it-IT"/>
        </w:rPr>
        <w:t>:</w:t>
      </w:r>
    </w:p>
    <w:p w:rsidR="006A747E" w:rsidRPr="002D27C0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2D27C0">
        <w:rPr>
          <w:rFonts w:ascii="GHEA Grapalat" w:hAnsi="GHEA Grapalat" w:cs="Sylfaen"/>
          <w:b/>
          <w:sz w:val="22"/>
          <w:lang w:val="it-IT"/>
        </w:rPr>
        <w:t xml:space="preserve">2014 </w:t>
      </w:r>
      <w:r w:rsidRPr="002D27C0">
        <w:rPr>
          <w:rFonts w:ascii="GHEA Grapalat" w:hAnsi="GHEA Grapalat" w:cs="Sylfaen"/>
          <w:b/>
          <w:sz w:val="22"/>
          <w:lang w:val="ru-RU"/>
        </w:rPr>
        <w:t>թվականին</w:t>
      </w:r>
      <w:r w:rsidRPr="002D27C0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b/>
          <w:sz w:val="22"/>
        </w:rPr>
        <w:t>տնտեսական</w:t>
      </w:r>
      <w:r w:rsidRPr="002D27C0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b/>
          <w:sz w:val="22"/>
        </w:rPr>
        <w:t>աճը</w:t>
      </w:r>
      <w:r w:rsidRPr="002D27C0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b/>
          <w:sz w:val="22"/>
          <w:lang w:val="ru-RU"/>
        </w:rPr>
        <w:t>հիմնականում</w:t>
      </w:r>
      <w:r w:rsidRPr="002D27C0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b/>
          <w:sz w:val="22"/>
          <w:lang w:val="ru-RU"/>
        </w:rPr>
        <w:t>պայմանավորված</w:t>
      </w:r>
      <w:r w:rsidRPr="002D27C0">
        <w:rPr>
          <w:rFonts w:ascii="GHEA Grapalat" w:hAnsi="GHEA Grapalat" w:cs="Sylfaen"/>
          <w:b/>
          <w:sz w:val="22"/>
          <w:lang w:val="it-IT"/>
        </w:rPr>
        <w:t xml:space="preserve"> էր </w:t>
      </w:r>
      <w:r w:rsidRPr="002D27C0">
        <w:rPr>
          <w:rFonts w:ascii="GHEA Grapalat" w:hAnsi="GHEA Grapalat" w:cs="Sylfaen"/>
          <w:b/>
          <w:sz w:val="22"/>
          <w:lang w:val="ru-RU"/>
        </w:rPr>
        <w:t>գյուղատնտե</w:t>
      </w:r>
      <w:r w:rsidR="005B7FF8" w:rsidRPr="005B7FF8">
        <w:rPr>
          <w:rFonts w:ascii="GHEA Grapalat" w:hAnsi="GHEA Grapalat" w:cs="Sylfaen"/>
          <w:b/>
          <w:sz w:val="22"/>
          <w:lang w:val="it-IT"/>
        </w:rPr>
        <w:softHyphen/>
      </w:r>
      <w:r w:rsidRPr="002D27C0">
        <w:rPr>
          <w:rFonts w:ascii="GHEA Grapalat" w:hAnsi="GHEA Grapalat" w:cs="Sylfaen"/>
          <w:b/>
          <w:sz w:val="22"/>
          <w:lang w:val="ru-RU"/>
        </w:rPr>
        <w:t>սությա</w:t>
      </w:r>
      <w:r w:rsidRPr="002D27C0">
        <w:rPr>
          <w:rFonts w:ascii="GHEA Grapalat" w:hAnsi="GHEA Grapalat" w:cs="Sylfaen"/>
          <w:b/>
          <w:sz w:val="22"/>
        </w:rPr>
        <w:t>ն</w:t>
      </w:r>
      <w:r w:rsidRPr="002D27C0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b/>
          <w:sz w:val="22"/>
          <w:lang w:val="ru-RU"/>
        </w:rPr>
        <w:t>և</w:t>
      </w:r>
      <w:r w:rsidRPr="002D27C0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b/>
          <w:sz w:val="22"/>
          <w:lang w:val="ru-RU"/>
        </w:rPr>
        <w:t>ծառայությունների</w:t>
      </w:r>
      <w:r w:rsidRPr="002D27C0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b/>
          <w:sz w:val="22"/>
          <w:lang w:val="ru-RU"/>
        </w:rPr>
        <w:t>ոլորտ</w:t>
      </w:r>
      <w:r w:rsidRPr="002D27C0">
        <w:rPr>
          <w:rFonts w:ascii="GHEA Grapalat" w:hAnsi="GHEA Grapalat" w:cs="Sylfaen"/>
          <w:b/>
          <w:sz w:val="22"/>
        </w:rPr>
        <w:t>ներ</w:t>
      </w:r>
      <w:r w:rsidRPr="002D27C0">
        <w:rPr>
          <w:rFonts w:ascii="GHEA Grapalat" w:hAnsi="GHEA Grapalat" w:cs="Sylfaen"/>
          <w:b/>
          <w:sz w:val="22"/>
          <w:lang w:val="ru-RU"/>
        </w:rPr>
        <w:t>ով</w:t>
      </w:r>
      <w:r w:rsidRPr="002D27C0">
        <w:rPr>
          <w:rFonts w:ascii="GHEA Grapalat" w:hAnsi="GHEA Grapalat" w:cs="Sylfaen"/>
          <w:b/>
          <w:sz w:val="22"/>
          <w:lang w:val="it-IT"/>
        </w:rPr>
        <w:t>: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hy-AM"/>
        </w:rPr>
        <w:t>2014 թվականին 3.5% աճ է արձանագրվել, պայմա</w:t>
      </w:r>
      <w:r w:rsidR="005B7FF8" w:rsidRPr="005B7FF8">
        <w:rPr>
          <w:rFonts w:ascii="GHEA Grapalat" w:hAnsi="GHEA Grapalat" w:cs="Sylfaen"/>
          <w:sz w:val="22"/>
          <w:lang w:val="it-IT"/>
        </w:rPr>
        <w:softHyphen/>
      </w:r>
      <w:r w:rsidRPr="002D27C0">
        <w:rPr>
          <w:rFonts w:ascii="GHEA Grapalat" w:hAnsi="GHEA Grapalat" w:cs="Sylfaen"/>
          <w:sz w:val="22"/>
          <w:lang w:val="hy-AM"/>
        </w:rPr>
        <w:t>նավորված հիմնականում գյուղատնտեսության և ծառայությունների ճյուղերով</w:t>
      </w:r>
      <w:r w:rsidRPr="002D27C0">
        <w:rPr>
          <w:rFonts w:ascii="GHEA Grapalat" w:hAnsi="GHEA Grapalat" w:cs="Sylfaen"/>
          <w:sz w:val="22"/>
          <w:vertAlign w:val="superscript"/>
          <w:lang w:val="ru-RU"/>
        </w:rPr>
        <w:footnoteReference w:id="2"/>
      </w:r>
      <w:r w:rsidRPr="002D27C0">
        <w:rPr>
          <w:rFonts w:ascii="GHEA Grapalat" w:hAnsi="GHEA Grapalat" w:cs="Sylfaen"/>
          <w:sz w:val="22"/>
          <w:lang w:val="hy-AM"/>
        </w:rPr>
        <w:t>: Նշված ժա</w:t>
      </w:r>
      <w:r w:rsidRPr="002D27C0">
        <w:rPr>
          <w:rFonts w:ascii="GHEA Grapalat" w:hAnsi="GHEA Grapalat" w:cs="Sylfaen"/>
          <w:sz w:val="22"/>
          <w:lang w:val="hy-AM"/>
        </w:rPr>
        <w:softHyphen/>
        <w:t>մանակա</w:t>
      </w:r>
      <w:r w:rsidR="005B7FF8" w:rsidRPr="005B7FF8">
        <w:rPr>
          <w:rFonts w:ascii="GHEA Grapalat" w:hAnsi="GHEA Grapalat" w:cs="Sylfaen"/>
          <w:sz w:val="22"/>
          <w:lang w:val="it-IT"/>
        </w:rPr>
        <w:softHyphen/>
      </w:r>
      <w:r w:rsidRPr="002D27C0">
        <w:rPr>
          <w:rFonts w:ascii="GHEA Grapalat" w:hAnsi="GHEA Grapalat" w:cs="Sylfaen"/>
          <w:sz w:val="22"/>
          <w:lang w:val="hy-AM"/>
        </w:rPr>
        <w:t>հատվածում ծառայություններ</w:t>
      </w:r>
      <w:r w:rsidRPr="002D27C0">
        <w:rPr>
          <w:rFonts w:ascii="GHEA Grapalat" w:hAnsi="GHEA Grapalat" w:cs="Sylfaen"/>
          <w:sz w:val="22"/>
          <w:lang w:val="ru-RU"/>
        </w:rPr>
        <w:t>ի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ոլորտն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աճել</w:t>
      </w:r>
      <w:r w:rsidRPr="002D27C0">
        <w:rPr>
          <w:rFonts w:ascii="GHEA Grapalat" w:hAnsi="GHEA Grapalat" w:cs="Sylfaen"/>
          <w:sz w:val="22"/>
          <w:lang w:val="it-IT"/>
        </w:rPr>
        <w:t xml:space="preserve"> </w:t>
      </w:r>
      <w:r w:rsidRPr="002D27C0">
        <w:rPr>
          <w:rFonts w:ascii="GHEA Grapalat" w:hAnsi="GHEA Grapalat" w:cs="Sylfaen"/>
          <w:sz w:val="22"/>
          <w:lang w:val="ru-RU"/>
        </w:rPr>
        <w:t>է</w:t>
      </w:r>
      <w:r w:rsidRPr="002D27C0">
        <w:rPr>
          <w:rFonts w:ascii="GHEA Grapalat" w:hAnsi="GHEA Grapalat" w:cs="Sylfaen"/>
          <w:sz w:val="22"/>
          <w:lang w:val="it-IT"/>
        </w:rPr>
        <w:t xml:space="preserve"> 5.7%-</w:t>
      </w:r>
      <w:r w:rsidRPr="002D27C0">
        <w:rPr>
          <w:rFonts w:ascii="GHEA Grapalat" w:hAnsi="GHEA Grapalat" w:cs="Sylfaen"/>
          <w:sz w:val="22"/>
          <w:lang w:val="hy-AM"/>
        </w:rPr>
        <w:t xml:space="preserve">ով, որի հաշվին ապահովվել է տնտեսական աճի </w:t>
      </w:r>
      <w:r w:rsidRPr="002D27C0">
        <w:rPr>
          <w:rFonts w:ascii="GHEA Grapalat" w:hAnsi="GHEA Grapalat" w:cs="Sylfaen"/>
          <w:sz w:val="22"/>
          <w:lang w:val="hy-AM"/>
        </w:rPr>
        <w:lastRenderedPageBreak/>
        <w:t>2.5 տո</w:t>
      </w:r>
      <w:r w:rsidRPr="002D27C0">
        <w:rPr>
          <w:rFonts w:ascii="GHEA Grapalat" w:hAnsi="GHEA Grapalat" w:cs="Sylfaen"/>
          <w:sz w:val="22"/>
          <w:lang w:val="hy-AM"/>
        </w:rPr>
        <w:softHyphen/>
        <w:t>կո</w:t>
      </w:r>
      <w:r w:rsidRPr="002D27C0">
        <w:rPr>
          <w:rFonts w:ascii="GHEA Grapalat" w:hAnsi="GHEA Grapalat" w:cs="Sylfaen"/>
          <w:sz w:val="22"/>
          <w:lang w:val="hy-AM"/>
        </w:rPr>
        <w:softHyphen/>
        <w:t>սային կետը, իսկ գյուղատնտեսության աճը կազմել է 7.6</w:t>
      </w:r>
      <w:r w:rsidRPr="002D27C0">
        <w:rPr>
          <w:rFonts w:ascii="GHEA Grapalat" w:hAnsi="GHEA Grapalat" w:cs="Sylfaen"/>
          <w:sz w:val="22"/>
          <w:lang w:val="it-IT"/>
        </w:rPr>
        <w:t xml:space="preserve">%, </w:t>
      </w:r>
      <w:r w:rsidRPr="002D27C0">
        <w:rPr>
          <w:rFonts w:ascii="GHEA Grapalat" w:hAnsi="GHEA Grapalat" w:cs="Sylfaen"/>
          <w:sz w:val="22"/>
          <w:lang w:val="hy-AM"/>
        </w:rPr>
        <w:t>որն ապա</w:t>
      </w:r>
      <w:r w:rsidRPr="002D27C0">
        <w:rPr>
          <w:rFonts w:ascii="GHEA Grapalat" w:hAnsi="GHEA Grapalat" w:cs="Sylfaen"/>
          <w:sz w:val="22"/>
          <w:lang w:val="hy-AM"/>
        </w:rPr>
        <w:softHyphen/>
        <w:t>հովել է տնտեսական աճի 1.4 տոկոսային կետը: Արդյունաբերությունը և շինարարությունը նվազել են համապատասխա</w:t>
      </w:r>
      <w:r w:rsidR="005B7FF8" w:rsidRPr="005B7FF8">
        <w:rPr>
          <w:rFonts w:ascii="GHEA Grapalat" w:hAnsi="GHEA Grapalat" w:cs="Sylfaen"/>
          <w:sz w:val="22"/>
          <w:lang w:val="it-IT"/>
        </w:rPr>
        <w:softHyphen/>
      </w:r>
      <w:r w:rsidRPr="002D27C0">
        <w:rPr>
          <w:rFonts w:ascii="GHEA Grapalat" w:hAnsi="GHEA Grapalat" w:cs="Sylfaen"/>
          <w:sz w:val="22"/>
          <w:lang w:val="hy-AM"/>
        </w:rPr>
        <w:t>նաբար 0</w:t>
      </w:r>
      <w:r w:rsidRPr="002D27C0">
        <w:rPr>
          <w:rFonts w:ascii="GHEA Grapalat" w:hAnsi="GHEA Grapalat" w:cs="Sylfaen"/>
          <w:sz w:val="22"/>
          <w:lang w:val="it-IT"/>
        </w:rPr>
        <w:t>.</w:t>
      </w:r>
      <w:r w:rsidRPr="002D27C0">
        <w:rPr>
          <w:rFonts w:ascii="GHEA Grapalat" w:hAnsi="GHEA Grapalat" w:cs="Sylfaen"/>
          <w:sz w:val="22"/>
          <w:lang w:val="hy-AM"/>
        </w:rPr>
        <w:t>7</w:t>
      </w:r>
      <w:r w:rsidRPr="002D27C0">
        <w:rPr>
          <w:rFonts w:ascii="GHEA Grapalat" w:hAnsi="GHEA Grapalat" w:cs="Sylfaen"/>
          <w:sz w:val="22"/>
          <w:lang w:val="it-IT"/>
        </w:rPr>
        <w:t>%</w:t>
      </w:r>
      <w:r w:rsidRPr="002D27C0">
        <w:rPr>
          <w:rFonts w:ascii="GHEA Grapalat" w:hAnsi="GHEA Grapalat" w:cs="Sylfaen"/>
          <w:sz w:val="22"/>
          <w:lang w:val="hy-AM"/>
        </w:rPr>
        <w:t xml:space="preserve"> և 4</w:t>
      </w:r>
      <w:r w:rsidRPr="002D27C0">
        <w:rPr>
          <w:rFonts w:ascii="GHEA Grapalat" w:hAnsi="GHEA Grapalat" w:cs="Sylfaen"/>
          <w:sz w:val="22"/>
          <w:lang w:val="it-IT"/>
        </w:rPr>
        <w:t>.</w:t>
      </w:r>
      <w:r w:rsidRPr="002D27C0">
        <w:rPr>
          <w:rFonts w:ascii="GHEA Grapalat" w:hAnsi="GHEA Grapalat" w:cs="Sylfaen"/>
          <w:sz w:val="22"/>
          <w:lang w:val="hy-AM"/>
        </w:rPr>
        <w:t>6</w:t>
      </w:r>
      <w:r w:rsidRPr="002D27C0">
        <w:rPr>
          <w:rFonts w:ascii="GHEA Grapalat" w:hAnsi="GHEA Grapalat" w:cs="Sylfaen"/>
          <w:sz w:val="22"/>
          <w:lang w:val="it-IT"/>
        </w:rPr>
        <w:t>%-</w:t>
      </w:r>
      <w:r w:rsidRPr="002D27C0">
        <w:rPr>
          <w:rFonts w:ascii="GHEA Grapalat" w:hAnsi="GHEA Grapalat" w:cs="Sylfaen"/>
          <w:sz w:val="22"/>
        </w:rPr>
        <w:t>ով</w:t>
      </w:r>
      <w:r w:rsidRPr="002D27C0">
        <w:rPr>
          <w:rFonts w:ascii="GHEA Grapalat" w:hAnsi="GHEA Grapalat" w:cs="Sylfaen"/>
          <w:sz w:val="22"/>
          <w:lang w:val="it-IT"/>
        </w:rPr>
        <w:t xml:space="preserve">՝ </w:t>
      </w:r>
      <w:r w:rsidRPr="002D27C0">
        <w:rPr>
          <w:rFonts w:ascii="GHEA Grapalat" w:hAnsi="GHEA Grapalat" w:cs="Sylfaen"/>
          <w:sz w:val="22"/>
          <w:lang w:val="hy-AM"/>
        </w:rPr>
        <w:t>բացասական նպաս</w:t>
      </w:r>
      <w:r w:rsidRPr="002D27C0">
        <w:rPr>
          <w:rFonts w:ascii="GHEA Grapalat" w:hAnsi="GHEA Grapalat" w:cs="Sylfaen"/>
          <w:sz w:val="22"/>
          <w:lang w:val="hy-AM"/>
        </w:rPr>
        <w:softHyphen/>
        <w:t>տում ունենալով տնտեսական աճին:</w:t>
      </w:r>
    </w:p>
    <w:p w:rsidR="006A747E" w:rsidRPr="002D27C0" w:rsidRDefault="006A747E" w:rsidP="006A747E">
      <w:pPr>
        <w:spacing w:line="360" w:lineRule="auto"/>
        <w:ind w:firstLine="720"/>
        <w:jc w:val="both"/>
        <w:rPr>
          <w:rFonts w:ascii="GHEA Grapalat" w:hAnsi="GHEA Grapalat"/>
          <w:b/>
          <w:sz w:val="22"/>
          <w:lang w:val="hy-AM"/>
        </w:rPr>
      </w:pPr>
      <w:r w:rsidRPr="002D27C0">
        <w:rPr>
          <w:rFonts w:ascii="GHEA Grapalat" w:hAnsi="GHEA Grapalat" w:cs="Sylfaen"/>
          <w:b/>
          <w:sz w:val="22"/>
          <w:lang w:val="hy-AM"/>
        </w:rPr>
        <w:t>Չնայած արտաքին աշխարհից եկող բացասական զարգացումներին՝ 2015թ. հունվար-հուլիսին տնտեսության աճի միտումը շարունակվեց:</w:t>
      </w:r>
      <w:r w:rsidRPr="002D27C0">
        <w:rPr>
          <w:rFonts w:ascii="GHEA Grapalat" w:hAnsi="GHEA Grapalat" w:cs="Sylfaen"/>
          <w:sz w:val="22"/>
          <w:lang w:val="hy-AM"/>
        </w:rPr>
        <w:t xml:space="preserve"> 2015 թվականի հուն</w:t>
      </w:r>
      <w:r w:rsidRPr="002D27C0">
        <w:rPr>
          <w:rFonts w:ascii="GHEA Grapalat" w:hAnsi="GHEA Grapalat" w:cs="Sylfaen"/>
          <w:sz w:val="22"/>
          <w:lang w:val="hy-AM"/>
        </w:rPr>
        <w:softHyphen/>
        <w:t>վար-հուլիսին գրանցվել է տնտեսական ակտիվության ցուցանիշի (ՏԱՑ)</w:t>
      </w:r>
      <w:r w:rsidRPr="002D27C0">
        <w:rPr>
          <w:rFonts w:ascii="GHEA Grapalat" w:hAnsi="GHEA Grapalat" w:cs="Sylfaen"/>
          <w:sz w:val="22"/>
          <w:vertAlign w:val="superscript"/>
          <w:lang w:val="it-IT"/>
        </w:rPr>
        <w:footnoteReference w:id="3"/>
      </w:r>
      <w:r w:rsidRPr="002D27C0">
        <w:rPr>
          <w:rFonts w:ascii="GHEA Grapalat" w:hAnsi="GHEA Grapalat" w:cs="Sylfaen"/>
          <w:sz w:val="22"/>
          <w:lang w:val="hy-AM"/>
        </w:rPr>
        <w:t xml:space="preserve"> աճ. նախորդ տար</w:t>
      </w:r>
      <w:r w:rsidRPr="002D27C0">
        <w:rPr>
          <w:rFonts w:ascii="GHEA Grapalat" w:hAnsi="GHEA Grapalat" w:cs="Sylfaen"/>
          <w:sz w:val="22"/>
          <w:lang w:val="hy-AM"/>
        </w:rPr>
        <w:softHyphen/>
        <w:t>վա նույն ժամանակահատվածի նկատմամբ ցուցանիշն աճել է 4.2</w:t>
      </w:r>
      <w:r w:rsidRPr="002D27C0">
        <w:rPr>
          <w:rFonts w:ascii="GHEA Grapalat" w:hAnsi="GHEA Grapalat" w:cs="Sylfaen"/>
          <w:sz w:val="22"/>
          <w:lang w:val="it-IT"/>
        </w:rPr>
        <w:t>%</w:t>
      </w:r>
      <w:r w:rsidRPr="002D27C0">
        <w:rPr>
          <w:rFonts w:ascii="GHEA Grapalat" w:hAnsi="GHEA Grapalat" w:cs="Sylfaen"/>
          <w:sz w:val="22"/>
          <w:lang w:val="hy-AM"/>
        </w:rPr>
        <w:t>-ով: Ընդ որում, տնտեսական ակտիվու</w:t>
      </w:r>
      <w:r w:rsidRPr="002D27C0">
        <w:rPr>
          <w:rFonts w:ascii="GHEA Grapalat" w:hAnsi="GHEA Grapalat" w:cs="Sylfaen"/>
          <w:sz w:val="22"/>
          <w:lang w:val="hy-AM"/>
        </w:rPr>
        <w:softHyphen/>
        <w:t xml:space="preserve">թյանը նպաստել  են հիմանականում գյուղատնտեսությունն ու արդյունաբերությունը: ՏԱՑ-ի աճին դրական նպաստում են ունեցել գյուղատնտեսության (3.2 տոկոսային կետ) և արդյունաբերության (0.8 տոկոսային կետ) համախառն թողարկման իրական աճերը: Ծառայությունները և շինարարությունը տնտեսական ակտիվությանը գրեթե չեն նպաստել:  </w:t>
      </w:r>
    </w:p>
    <w:p w:rsidR="006A747E" w:rsidRPr="002D27C0" w:rsidRDefault="006A747E" w:rsidP="006A747E">
      <w:pPr>
        <w:pStyle w:val="ParagraphNumbering"/>
        <w:numPr>
          <w:ilvl w:val="0"/>
          <w:numId w:val="0"/>
        </w:numPr>
        <w:spacing w:line="360" w:lineRule="auto"/>
        <w:ind w:firstLine="720"/>
        <w:jc w:val="both"/>
        <w:rPr>
          <w:rFonts w:ascii="GHEA Grapalat" w:eastAsia="Times New Roman" w:hAnsi="GHEA Grapalat" w:cs="Sylfaen"/>
          <w:sz w:val="22"/>
          <w:lang w:val="hy-AM"/>
        </w:rPr>
      </w:pPr>
      <w:r w:rsidRPr="002D27C0">
        <w:rPr>
          <w:rFonts w:ascii="GHEA Grapalat" w:hAnsi="GHEA Grapalat"/>
          <w:b/>
          <w:sz w:val="22"/>
          <w:lang w:val="hy-AM"/>
        </w:rPr>
        <w:t>Կանխատեսում.</w:t>
      </w:r>
      <w:r w:rsidRPr="002D27C0">
        <w:rPr>
          <w:rFonts w:ascii="GHEA Grapalat" w:hAnsi="GHEA Grapalat"/>
          <w:sz w:val="22"/>
          <w:lang w:val="hy-AM"/>
        </w:rPr>
        <w:t xml:space="preserve"> </w:t>
      </w:r>
      <w:r w:rsidRPr="002D27C0">
        <w:rPr>
          <w:rFonts w:ascii="GHEA Grapalat" w:hAnsi="GHEA Grapalat"/>
          <w:b/>
          <w:sz w:val="22"/>
          <w:lang w:val="hy-AM"/>
        </w:rPr>
        <w:t>2015 թվականին տնտեսական աճը հիմնականում պայմանավորված կինի գյուղատնտեսության և արդյունաբերության ճյուղերով</w:t>
      </w:r>
      <w:r w:rsidRPr="002D27C0">
        <w:rPr>
          <w:rFonts w:ascii="GHEA Grapalat" w:hAnsi="GHEA Grapalat"/>
          <w:sz w:val="22"/>
          <w:lang w:val="hy-AM"/>
        </w:rPr>
        <w:t xml:space="preserve">: </w:t>
      </w:r>
      <w:r w:rsidRPr="002D27C0">
        <w:rPr>
          <w:rFonts w:ascii="GHEA Grapalat" w:eastAsia="Times New Roman" w:hAnsi="GHEA Grapalat" w:cs="Sylfaen"/>
          <w:sz w:val="22"/>
          <w:lang w:val="hy-AM"/>
        </w:rPr>
        <w:t>2015 թվականին ներքին տնտեսական զարգացումների միտումները և արտաքին աշխարհից եկող զարգացումները հիմք են հանդիսացել 2015 թվականին 2.5%  տնտեսական աճի կանխատեսման համար:</w:t>
      </w:r>
    </w:p>
    <w:p w:rsidR="006A747E" w:rsidRPr="002D27C0" w:rsidRDefault="006A747E" w:rsidP="006A747E">
      <w:pPr>
        <w:pStyle w:val="ParagraphNumbering"/>
        <w:numPr>
          <w:ilvl w:val="0"/>
          <w:numId w:val="0"/>
        </w:numPr>
        <w:spacing w:line="360" w:lineRule="auto"/>
        <w:ind w:firstLine="709"/>
        <w:jc w:val="both"/>
        <w:rPr>
          <w:rFonts w:ascii="GHEA Grapalat" w:hAnsi="GHEA Grapalat" w:cs="Sylfaen"/>
          <w:sz w:val="22"/>
          <w:lang w:val="hy-AM"/>
        </w:rPr>
      </w:pPr>
      <w:r w:rsidRPr="002D27C0">
        <w:rPr>
          <w:rFonts w:ascii="GHEA Grapalat" w:hAnsi="GHEA Grapalat" w:cs="Sylfaen"/>
          <w:b/>
          <w:sz w:val="22"/>
          <w:lang w:val="hy-AM"/>
        </w:rPr>
        <w:t>2016 թվականին տնտեսական աճը ավելի համեստ կլինի`պայմանավորված  հիմնա</w:t>
      </w:r>
      <w:r w:rsidR="005B7FF8" w:rsidRPr="005B7FF8">
        <w:rPr>
          <w:rFonts w:ascii="GHEA Grapalat" w:hAnsi="GHEA Grapalat" w:cs="Sylfaen"/>
          <w:b/>
          <w:sz w:val="22"/>
          <w:lang w:val="hy-AM"/>
        </w:rPr>
        <w:softHyphen/>
      </w:r>
      <w:r w:rsidRPr="002D27C0">
        <w:rPr>
          <w:rFonts w:ascii="GHEA Grapalat" w:hAnsi="GHEA Grapalat" w:cs="Sylfaen"/>
          <w:b/>
          <w:sz w:val="22"/>
          <w:lang w:val="hy-AM"/>
        </w:rPr>
        <w:t>կանում արտաքին զարգացումներով</w:t>
      </w:r>
      <w:r w:rsidR="00A632CE" w:rsidRPr="00A632CE">
        <w:rPr>
          <w:rFonts w:ascii="GHEA Grapalat" w:hAnsi="GHEA Grapalat" w:cs="Sylfaen"/>
          <w:b/>
          <w:sz w:val="22"/>
          <w:lang w:val="hy-AM"/>
        </w:rPr>
        <w:t>` մասնավորապես Ռուսաստանի</w:t>
      </w:r>
      <w:r w:rsidR="00A632CE" w:rsidRPr="008359B4">
        <w:rPr>
          <w:rFonts w:ascii="GHEA Grapalat" w:hAnsi="GHEA Grapalat" w:cs="Sylfaen"/>
          <w:b/>
          <w:sz w:val="22"/>
          <w:lang w:val="hy-AM"/>
        </w:rPr>
        <w:t xml:space="preserve"> տնտեսության և պղնձի համաշխարհային գների ամկմամբ</w:t>
      </w:r>
      <w:r w:rsidRPr="002D27C0">
        <w:rPr>
          <w:rFonts w:ascii="GHEA Grapalat" w:hAnsi="GHEA Grapalat" w:cs="Sylfaen"/>
          <w:b/>
          <w:sz w:val="22"/>
          <w:lang w:val="hy-AM"/>
        </w:rPr>
        <w:t>:</w:t>
      </w:r>
      <w:r w:rsidRPr="002D27C0">
        <w:rPr>
          <w:rFonts w:ascii="GHEA Grapalat" w:hAnsi="GHEA Grapalat" w:cs="Sylfaen"/>
          <w:sz w:val="22"/>
          <w:lang w:val="hy-AM"/>
        </w:rPr>
        <w:t xml:space="preserve"> 2016 թվականի հա</w:t>
      </w:r>
      <w:r w:rsidRPr="002D27C0">
        <w:rPr>
          <w:rFonts w:ascii="GHEA Grapalat" w:hAnsi="GHEA Grapalat" w:cs="Sylfaen"/>
          <w:sz w:val="22"/>
          <w:lang w:val="hy-AM"/>
        </w:rPr>
        <w:softHyphen/>
        <w:t>մար իրական ՀՆԱ-ի աճը կանխատեսվում է ավելի ցածր 2015 թվականի համե</w:t>
      </w:r>
      <w:r w:rsidRPr="002D27C0">
        <w:rPr>
          <w:rFonts w:ascii="GHEA Grapalat" w:hAnsi="GHEA Grapalat" w:cs="Sylfaen"/>
          <w:sz w:val="22"/>
          <w:lang w:val="hy-AM"/>
        </w:rPr>
        <w:softHyphen/>
        <w:t xml:space="preserve">մատությամբ` 2.2%-ի չափով, որին հիմնականում կնպաստեն արդյունաբերության և գյուղատնտեսության ճյուղերը: Տնտեսական աճի կանխատեսման մեջ հաշվի է առնվել Ռուսաստանի տնտեսական աճի միտումները: </w:t>
      </w:r>
    </w:p>
    <w:p w:rsidR="006A747E" w:rsidRPr="006A747E" w:rsidRDefault="006A747E" w:rsidP="006A747E">
      <w:pPr>
        <w:pStyle w:val="BodyText"/>
        <w:widowControl w:val="0"/>
        <w:tabs>
          <w:tab w:val="left" w:pos="993"/>
        </w:tabs>
        <w:ind w:firstLine="0"/>
        <w:jc w:val="left"/>
        <w:rPr>
          <w:rFonts w:ascii="GHEA Grapalat" w:hAnsi="GHEA Grapalat" w:cs="Sylfaen"/>
          <w:b/>
          <w:szCs w:val="24"/>
          <w:u w:val="single"/>
          <w:lang w:val="hy-AM"/>
        </w:rPr>
      </w:pPr>
    </w:p>
    <w:p w:rsidR="006A747E" w:rsidRDefault="00D11A67" w:rsidP="006A747E">
      <w:pPr>
        <w:pStyle w:val="BodyText"/>
        <w:widowControl w:val="0"/>
        <w:tabs>
          <w:tab w:val="left" w:pos="993"/>
        </w:tabs>
        <w:ind w:firstLine="0"/>
        <w:jc w:val="left"/>
        <w:rPr>
          <w:rFonts w:ascii="GHEA Grapalat" w:hAnsi="GHEA Grapalat" w:cs="Sylfaen"/>
          <w:b/>
          <w:szCs w:val="24"/>
          <w:u w:val="single"/>
          <w:lang w:val="it-IT"/>
        </w:rPr>
      </w:pPr>
      <w:r>
        <w:rPr>
          <w:rFonts w:ascii="GHEA Grapalat" w:hAnsi="GHEA Grapalat" w:cs="Sylfaen"/>
          <w:b/>
          <w:szCs w:val="24"/>
          <w:u w:val="single"/>
          <w:lang w:val="hy-AM"/>
        </w:rPr>
        <w:t xml:space="preserve">Աղյուսակ </w:t>
      </w:r>
      <w:r w:rsidR="006A747E" w:rsidRPr="00135831">
        <w:rPr>
          <w:rFonts w:ascii="GHEA Grapalat" w:hAnsi="GHEA Grapalat" w:cs="Sylfaen"/>
          <w:b/>
          <w:szCs w:val="24"/>
          <w:u w:val="single"/>
          <w:lang w:val="hy-AM"/>
        </w:rPr>
        <w:t xml:space="preserve">2.1. Տնտեսության ճյուղերի իրական աճերը 2012-2016թթ. </w:t>
      </w:r>
      <w:r w:rsidR="006A747E" w:rsidRPr="00135831">
        <w:rPr>
          <w:rFonts w:ascii="GHEA Grapalat" w:hAnsi="GHEA Grapalat" w:cs="Sylfaen"/>
          <w:b/>
          <w:szCs w:val="24"/>
          <w:u w:val="single"/>
          <w:lang w:val="it-IT"/>
        </w:rPr>
        <w:t>(ավելացված արժե</w:t>
      </w:r>
      <w:r w:rsidR="006A747E" w:rsidRPr="00135831">
        <w:rPr>
          <w:rFonts w:ascii="GHEA Grapalat" w:hAnsi="GHEA Grapalat" w:cs="Sylfaen"/>
          <w:b/>
          <w:szCs w:val="24"/>
          <w:u w:val="single"/>
          <w:lang w:val="it-IT"/>
        </w:rPr>
        <w:softHyphen/>
        <w:t>քով)</w:t>
      </w:r>
    </w:p>
    <w:tbl>
      <w:tblPr>
        <w:tblStyle w:val="Style1"/>
        <w:tblW w:w="4908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1079"/>
        <w:gridCol w:w="1065"/>
        <w:gridCol w:w="1188"/>
        <w:gridCol w:w="989"/>
        <w:gridCol w:w="1079"/>
      </w:tblGrid>
      <w:tr w:rsidR="006A747E" w:rsidRPr="002D27C0" w:rsidTr="00D11A67">
        <w:trPr>
          <w:trHeight w:val="637"/>
        </w:trPr>
        <w:tc>
          <w:tcPr>
            <w:tcW w:w="2373" w:type="pct"/>
            <w:noWrap/>
          </w:tcPr>
          <w:p w:rsidR="006A747E" w:rsidRPr="002D27C0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it-IT"/>
              </w:rPr>
            </w:pPr>
          </w:p>
        </w:tc>
        <w:tc>
          <w:tcPr>
            <w:tcW w:w="525" w:type="pct"/>
          </w:tcPr>
          <w:p w:rsidR="006A747E" w:rsidRPr="002D27C0" w:rsidRDefault="006A747E" w:rsidP="00D11A67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it-IT"/>
              </w:rPr>
            </w:pPr>
          </w:p>
          <w:p w:rsidR="006A747E" w:rsidRPr="002D27C0" w:rsidRDefault="006A747E" w:rsidP="00D11A67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it-IT"/>
              </w:rPr>
            </w:pPr>
            <w:r w:rsidRPr="002D27C0">
              <w:rPr>
                <w:rFonts w:ascii="GHEA Grapalat" w:hAnsi="GHEA Grapalat" w:cs="Arial"/>
                <w:b/>
                <w:sz w:val="22"/>
                <w:szCs w:val="22"/>
                <w:lang w:val="it-IT"/>
              </w:rPr>
              <w:t>2012</w:t>
            </w:r>
          </w:p>
        </w:tc>
        <w:tc>
          <w:tcPr>
            <w:tcW w:w="518" w:type="pct"/>
          </w:tcPr>
          <w:p w:rsidR="006A747E" w:rsidRPr="002D27C0" w:rsidRDefault="006A747E" w:rsidP="00D11A67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it-IT"/>
              </w:rPr>
            </w:pPr>
          </w:p>
          <w:p w:rsidR="006A747E" w:rsidRPr="002D27C0" w:rsidRDefault="006A747E" w:rsidP="00D11A67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it-IT"/>
              </w:rPr>
            </w:pPr>
            <w:r w:rsidRPr="002D27C0">
              <w:rPr>
                <w:rFonts w:ascii="GHEA Grapalat" w:hAnsi="GHEA Grapalat" w:cs="Arial"/>
                <w:b/>
                <w:sz w:val="22"/>
                <w:szCs w:val="22"/>
                <w:lang w:val="it-IT"/>
              </w:rPr>
              <w:t>2013</w:t>
            </w:r>
          </w:p>
        </w:tc>
        <w:tc>
          <w:tcPr>
            <w:tcW w:w="578" w:type="pct"/>
          </w:tcPr>
          <w:p w:rsidR="006A747E" w:rsidRPr="002D27C0" w:rsidRDefault="006A747E" w:rsidP="00D11A67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it-IT"/>
              </w:rPr>
            </w:pPr>
          </w:p>
          <w:p w:rsidR="006A747E" w:rsidRPr="002D27C0" w:rsidRDefault="006A747E" w:rsidP="00D11A67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it-IT"/>
              </w:rPr>
            </w:pPr>
            <w:r w:rsidRPr="002D27C0">
              <w:rPr>
                <w:rFonts w:ascii="GHEA Grapalat" w:hAnsi="GHEA Grapalat" w:cs="Arial"/>
                <w:b/>
                <w:sz w:val="22"/>
                <w:szCs w:val="22"/>
                <w:lang w:val="it-IT"/>
              </w:rPr>
              <w:t>2014</w:t>
            </w:r>
          </w:p>
        </w:tc>
        <w:tc>
          <w:tcPr>
            <w:tcW w:w="481" w:type="pct"/>
          </w:tcPr>
          <w:p w:rsidR="006A747E" w:rsidRPr="002D27C0" w:rsidRDefault="006A747E" w:rsidP="00D11A67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it-IT"/>
              </w:rPr>
            </w:pPr>
          </w:p>
          <w:p w:rsidR="006A747E" w:rsidRPr="002D27C0" w:rsidRDefault="006A747E" w:rsidP="00D11A67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  <w:r w:rsidRPr="002D27C0">
              <w:rPr>
                <w:rFonts w:ascii="GHEA Grapalat" w:hAnsi="GHEA Grapalat" w:cs="Arial"/>
                <w:b/>
                <w:sz w:val="22"/>
                <w:szCs w:val="22"/>
                <w:lang w:val="it-IT"/>
              </w:rPr>
              <w:t>201</w:t>
            </w:r>
            <w:r w:rsidRPr="002D27C0"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25" w:type="pct"/>
          </w:tcPr>
          <w:p w:rsidR="006A747E" w:rsidRPr="002D27C0" w:rsidRDefault="006A747E" w:rsidP="00D11A67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it-IT"/>
              </w:rPr>
            </w:pPr>
          </w:p>
          <w:p w:rsidR="006A747E" w:rsidRPr="002D27C0" w:rsidRDefault="006A747E" w:rsidP="00D11A67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2D27C0">
              <w:rPr>
                <w:rFonts w:ascii="GHEA Grapalat" w:hAnsi="GHEA Grapalat" w:cs="Arial"/>
                <w:b/>
                <w:sz w:val="22"/>
                <w:szCs w:val="22"/>
                <w:lang w:val="it-IT"/>
              </w:rPr>
              <w:t>201</w:t>
            </w:r>
            <w:r w:rsidRPr="002D27C0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6</w:t>
            </w:r>
          </w:p>
        </w:tc>
      </w:tr>
      <w:tr w:rsidR="006A747E" w:rsidRPr="002D27C0" w:rsidTr="00D11A67">
        <w:trPr>
          <w:trHeight w:val="255"/>
        </w:trPr>
        <w:tc>
          <w:tcPr>
            <w:tcW w:w="2373" w:type="pct"/>
            <w:noWrap/>
          </w:tcPr>
          <w:p w:rsidR="006A747E" w:rsidRPr="002D27C0" w:rsidRDefault="006A747E" w:rsidP="00D11A67">
            <w:pPr>
              <w:spacing w:line="360" w:lineRule="auto"/>
              <w:rPr>
                <w:rFonts w:ascii="GHEA Grapalat" w:hAnsi="GHEA Grapalat"/>
                <w:b/>
                <w:sz w:val="22"/>
                <w:szCs w:val="22"/>
                <w:lang w:val="it-IT"/>
              </w:rPr>
            </w:pPr>
          </w:p>
        </w:tc>
        <w:tc>
          <w:tcPr>
            <w:tcW w:w="525" w:type="pct"/>
          </w:tcPr>
          <w:p w:rsidR="006A747E" w:rsidRPr="002D27C0" w:rsidRDefault="006A747E" w:rsidP="00D11A67">
            <w:pPr>
              <w:spacing w:line="360" w:lineRule="auto"/>
              <w:jc w:val="right"/>
              <w:rPr>
                <w:rFonts w:ascii="GHEA Grapalat" w:hAnsi="GHEA Grapalat" w:cs="Sylfaen"/>
                <w:b/>
                <w:sz w:val="22"/>
                <w:szCs w:val="22"/>
                <w:lang w:val="it-IT"/>
              </w:rPr>
            </w:pPr>
            <w:proofErr w:type="gramStart"/>
            <w:r w:rsidRPr="002D27C0">
              <w:rPr>
                <w:rFonts w:ascii="GHEA Grapalat" w:hAnsi="GHEA Grapalat" w:cs="Sylfaen"/>
                <w:b/>
                <w:sz w:val="22"/>
                <w:szCs w:val="22"/>
              </w:rPr>
              <w:t>փաստ</w:t>
            </w:r>
            <w:proofErr w:type="gramEnd"/>
            <w:r w:rsidRPr="002D27C0">
              <w:rPr>
                <w:rFonts w:ascii="GHEA Grapalat" w:hAnsi="GHEA Grapalat" w:cs="Sylfaen"/>
                <w:b/>
                <w:sz w:val="22"/>
                <w:szCs w:val="22"/>
                <w:lang w:val="it-IT"/>
              </w:rPr>
              <w:t>.</w:t>
            </w:r>
          </w:p>
        </w:tc>
        <w:tc>
          <w:tcPr>
            <w:tcW w:w="518" w:type="pct"/>
          </w:tcPr>
          <w:p w:rsidR="006A747E" w:rsidRPr="002D27C0" w:rsidRDefault="006A747E" w:rsidP="00D11A67">
            <w:pPr>
              <w:spacing w:line="360" w:lineRule="auto"/>
              <w:jc w:val="right"/>
              <w:rPr>
                <w:rFonts w:ascii="GHEA Grapalat" w:hAnsi="GHEA Grapalat" w:cs="Sylfaen"/>
                <w:b/>
                <w:sz w:val="22"/>
                <w:szCs w:val="22"/>
                <w:lang w:val="it-IT"/>
              </w:rPr>
            </w:pPr>
            <w:proofErr w:type="gramStart"/>
            <w:r w:rsidRPr="002D27C0">
              <w:rPr>
                <w:rFonts w:ascii="GHEA Grapalat" w:hAnsi="GHEA Grapalat" w:cs="Sylfaen"/>
                <w:b/>
                <w:sz w:val="22"/>
                <w:szCs w:val="22"/>
              </w:rPr>
              <w:t>փաստ</w:t>
            </w:r>
            <w:proofErr w:type="gramEnd"/>
            <w:r w:rsidRPr="002D27C0">
              <w:rPr>
                <w:rFonts w:ascii="GHEA Grapalat" w:hAnsi="GHEA Grapalat" w:cs="Sylfaen"/>
                <w:b/>
                <w:sz w:val="22"/>
                <w:szCs w:val="22"/>
                <w:lang w:val="it-IT"/>
              </w:rPr>
              <w:t>.</w:t>
            </w:r>
          </w:p>
        </w:tc>
        <w:tc>
          <w:tcPr>
            <w:tcW w:w="578" w:type="pct"/>
          </w:tcPr>
          <w:p w:rsidR="006A747E" w:rsidRPr="002D27C0" w:rsidRDefault="006A747E" w:rsidP="00D11A67">
            <w:pPr>
              <w:spacing w:line="360" w:lineRule="auto"/>
              <w:jc w:val="right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gramStart"/>
            <w:r w:rsidRPr="002D27C0">
              <w:rPr>
                <w:rFonts w:ascii="GHEA Grapalat" w:hAnsi="GHEA Grapalat" w:cs="Sylfaen"/>
                <w:b/>
                <w:sz w:val="22"/>
                <w:szCs w:val="22"/>
              </w:rPr>
              <w:t>փաստ</w:t>
            </w:r>
            <w:proofErr w:type="gramEnd"/>
            <w:r w:rsidRPr="002D27C0">
              <w:rPr>
                <w:rFonts w:ascii="GHEA Grapalat" w:hAnsi="GHEA Grapalat" w:cs="Sylfaen"/>
                <w:b/>
                <w:sz w:val="22"/>
                <w:szCs w:val="22"/>
                <w:lang w:val="it-IT"/>
              </w:rPr>
              <w:t>.</w:t>
            </w:r>
          </w:p>
        </w:tc>
        <w:tc>
          <w:tcPr>
            <w:tcW w:w="481" w:type="pct"/>
          </w:tcPr>
          <w:p w:rsidR="006A747E" w:rsidRPr="002D27C0" w:rsidRDefault="006A747E" w:rsidP="00D11A67">
            <w:pPr>
              <w:spacing w:line="360" w:lineRule="auto"/>
              <w:jc w:val="right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gramStart"/>
            <w:r w:rsidRPr="002D27C0">
              <w:rPr>
                <w:rFonts w:ascii="GHEA Grapalat" w:hAnsi="GHEA Grapalat" w:cs="Sylfaen"/>
                <w:b/>
                <w:sz w:val="22"/>
                <w:szCs w:val="22"/>
              </w:rPr>
              <w:t>կանխ</w:t>
            </w:r>
            <w:proofErr w:type="gramEnd"/>
            <w:r w:rsidRPr="002D27C0">
              <w:rPr>
                <w:rFonts w:ascii="GHEA Grapalat" w:hAnsi="GHEA Grapalat" w:cs="Sylfaen"/>
                <w:b/>
                <w:sz w:val="22"/>
                <w:szCs w:val="22"/>
              </w:rPr>
              <w:t>.</w:t>
            </w:r>
          </w:p>
        </w:tc>
        <w:tc>
          <w:tcPr>
            <w:tcW w:w="525" w:type="pct"/>
          </w:tcPr>
          <w:p w:rsidR="006A747E" w:rsidRPr="002D27C0" w:rsidRDefault="006A747E" w:rsidP="00D11A67">
            <w:pPr>
              <w:spacing w:line="360" w:lineRule="auto"/>
              <w:jc w:val="right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gramStart"/>
            <w:r w:rsidRPr="002D27C0">
              <w:rPr>
                <w:rFonts w:ascii="GHEA Grapalat" w:hAnsi="GHEA Grapalat" w:cs="Sylfaen"/>
                <w:b/>
                <w:sz w:val="22"/>
                <w:szCs w:val="22"/>
              </w:rPr>
              <w:t>կանխ</w:t>
            </w:r>
            <w:proofErr w:type="gramEnd"/>
            <w:r w:rsidRPr="002D27C0">
              <w:rPr>
                <w:rFonts w:ascii="GHEA Grapalat" w:hAnsi="GHEA Grapalat" w:cs="Sylfaen"/>
                <w:b/>
                <w:sz w:val="22"/>
                <w:szCs w:val="22"/>
              </w:rPr>
              <w:t>.</w:t>
            </w:r>
          </w:p>
        </w:tc>
      </w:tr>
      <w:tr w:rsidR="006A747E" w:rsidRPr="002D27C0" w:rsidTr="00D11A67">
        <w:trPr>
          <w:trHeight w:val="255"/>
        </w:trPr>
        <w:tc>
          <w:tcPr>
            <w:tcW w:w="2373" w:type="pct"/>
            <w:noWrap/>
          </w:tcPr>
          <w:p w:rsidR="006A747E" w:rsidRPr="002D27C0" w:rsidRDefault="006A747E" w:rsidP="00D11A67">
            <w:pPr>
              <w:spacing w:line="360" w:lineRule="auto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2D27C0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ՀՆԱ</w:t>
            </w:r>
          </w:p>
        </w:tc>
        <w:tc>
          <w:tcPr>
            <w:tcW w:w="525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7.2</w:t>
            </w:r>
          </w:p>
        </w:tc>
        <w:tc>
          <w:tcPr>
            <w:tcW w:w="518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3.3</w:t>
            </w:r>
          </w:p>
        </w:tc>
        <w:tc>
          <w:tcPr>
            <w:tcW w:w="578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3.5</w:t>
            </w:r>
          </w:p>
        </w:tc>
        <w:tc>
          <w:tcPr>
            <w:tcW w:w="481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2.5</w:t>
            </w:r>
          </w:p>
        </w:tc>
        <w:tc>
          <w:tcPr>
            <w:tcW w:w="525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2.2</w:t>
            </w:r>
          </w:p>
        </w:tc>
      </w:tr>
      <w:tr w:rsidR="006A747E" w:rsidRPr="002D27C0" w:rsidTr="00D11A67">
        <w:trPr>
          <w:trHeight w:val="255"/>
        </w:trPr>
        <w:tc>
          <w:tcPr>
            <w:tcW w:w="2373" w:type="pct"/>
            <w:noWrap/>
          </w:tcPr>
          <w:p w:rsidR="006A747E" w:rsidRPr="002D27C0" w:rsidRDefault="006A747E" w:rsidP="00D11A67">
            <w:pPr>
              <w:spacing w:line="360" w:lineRule="auto"/>
              <w:rPr>
                <w:rFonts w:ascii="GHEA Grapalat" w:hAnsi="GHEA Grapalat"/>
                <w:b/>
                <w:sz w:val="22"/>
                <w:szCs w:val="22"/>
                <w:lang w:val="it-IT"/>
              </w:rPr>
            </w:pPr>
            <w:r w:rsidRPr="002D27C0">
              <w:rPr>
                <w:rFonts w:ascii="GHEA Grapalat" w:hAnsi="GHEA Grapalat" w:cs="Sylfaen"/>
                <w:b/>
                <w:sz w:val="22"/>
                <w:szCs w:val="22"/>
              </w:rPr>
              <w:t>Արդյունաբերություն</w:t>
            </w:r>
          </w:p>
        </w:tc>
        <w:tc>
          <w:tcPr>
            <w:tcW w:w="525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6.3</w:t>
            </w:r>
          </w:p>
        </w:tc>
        <w:tc>
          <w:tcPr>
            <w:tcW w:w="518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6.3</w:t>
            </w:r>
          </w:p>
        </w:tc>
        <w:tc>
          <w:tcPr>
            <w:tcW w:w="578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-0.7</w:t>
            </w:r>
          </w:p>
        </w:tc>
        <w:tc>
          <w:tcPr>
            <w:tcW w:w="481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4.1</w:t>
            </w:r>
          </w:p>
        </w:tc>
        <w:tc>
          <w:tcPr>
            <w:tcW w:w="525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3.7</w:t>
            </w:r>
          </w:p>
        </w:tc>
      </w:tr>
      <w:tr w:rsidR="006A747E" w:rsidRPr="002D27C0" w:rsidTr="00D11A67">
        <w:trPr>
          <w:trHeight w:val="255"/>
        </w:trPr>
        <w:tc>
          <w:tcPr>
            <w:tcW w:w="2373" w:type="pct"/>
            <w:noWrap/>
          </w:tcPr>
          <w:p w:rsidR="006A747E" w:rsidRPr="002D27C0" w:rsidRDefault="006A747E" w:rsidP="00D11A67">
            <w:pPr>
              <w:spacing w:line="360" w:lineRule="auto"/>
              <w:rPr>
                <w:rFonts w:ascii="GHEA Grapalat" w:hAnsi="GHEA Grapalat"/>
                <w:b/>
                <w:sz w:val="22"/>
                <w:szCs w:val="22"/>
              </w:rPr>
            </w:pPr>
            <w:r w:rsidRPr="002D27C0">
              <w:rPr>
                <w:rFonts w:ascii="GHEA Grapalat" w:hAnsi="GHEA Grapalat" w:cs="Sylfaen"/>
                <w:b/>
                <w:sz w:val="22"/>
                <w:szCs w:val="22"/>
              </w:rPr>
              <w:t>Գյուղատնտեսություն</w:t>
            </w:r>
          </w:p>
        </w:tc>
        <w:tc>
          <w:tcPr>
            <w:tcW w:w="525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9.5</w:t>
            </w:r>
          </w:p>
        </w:tc>
        <w:tc>
          <w:tcPr>
            <w:tcW w:w="518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7.6</w:t>
            </w:r>
          </w:p>
        </w:tc>
        <w:tc>
          <w:tcPr>
            <w:tcW w:w="578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7.8</w:t>
            </w:r>
          </w:p>
        </w:tc>
        <w:tc>
          <w:tcPr>
            <w:tcW w:w="481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9.5</w:t>
            </w:r>
          </w:p>
        </w:tc>
        <w:tc>
          <w:tcPr>
            <w:tcW w:w="525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4.0</w:t>
            </w:r>
          </w:p>
        </w:tc>
      </w:tr>
      <w:tr w:rsidR="006A747E" w:rsidRPr="002D27C0" w:rsidTr="00D11A67">
        <w:trPr>
          <w:trHeight w:val="255"/>
        </w:trPr>
        <w:tc>
          <w:tcPr>
            <w:tcW w:w="2373" w:type="pct"/>
            <w:noWrap/>
          </w:tcPr>
          <w:p w:rsidR="006A747E" w:rsidRPr="002D27C0" w:rsidRDefault="006A747E" w:rsidP="00D11A67">
            <w:pPr>
              <w:spacing w:line="360" w:lineRule="auto"/>
              <w:rPr>
                <w:rFonts w:ascii="GHEA Grapalat" w:hAnsi="GHEA Grapalat"/>
                <w:b/>
                <w:sz w:val="22"/>
                <w:szCs w:val="22"/>
              </w:rPr>
            </w:pPr>
            <w:r w:rsidRPr="002D27C0">
              <w:rPr>
                <w:rFonts w:ascii="GHEA Grapalat" w:hAnsi="GHEA Grapalat" w:cs="Sylfaen"/>
                <w:b/>
                <w:sz w:val="22"/>
                <w:szCs w:val="22"/>
              </w:rPr>
              <w:t>Շինարարություն</w:t>
            </w:r>
          </w:p>
        </w:tc>
        <w:tc>
          <w:tcPr>
            <w:tcW w:w="525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4.8</w:t>
            </w:r>
          </w:p>
        </w:tc>
        <w:tc>
          <w:tcPr>
            <w:tcW w:w="518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-7.4</w:t>
            </w:r>
          </w:p>
        </w:tc>
        <w:tc>
          <w:tcPr>
            <w:tcW w:w="578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-4.6</w:t>
            </w:r>
          </w:p>
        </w:tc>
        <w:tc>
          <w:tcPr>
            <w:tcW w:w="481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1.0</w:t>
            </w:r>
          </w:p>
        </w:tc>
        <w:tc>
          <w:tcPr>
            <w:tcW w:w="525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1.0</w:t>
            </w:r>
          </w:p>
        </w:tc>
      </w:tr>
      <w:tr w:rsidR="006A747E" w:rsidRPr="002D27C0" w:rsidTr="00D11A67">
        <w:trPr>
          <w:trHeight w:val="255"/>
        </w:trPr>
        <w:tc>
          <w:tcPr>
            <w:tcW w:w="2373" w:type="pct"/>
            <w:noWrap/>
          </w:tcPr>
          <w:p w:rsidR="006A747E" w:rsidRPr="002D27C0" w:rsidRDefault="006A747E" w:rsidP="00D11A67">
            <w:pPr>
              <w:spacing w:line="360" w:lineRule="auto"/>
              <w:rPr>
                <w:rFonts w:ascii="GHEA Grapalat" w:hAnsi="GHEA Grapalat"/>
                <w:b/>
                <w:sz w:val="22"/>
                <w:szCs w:val="22"/>
              </w:rPr>
            </w:pPr>
            <w:r w:rsidRPr="002D27C0">
              <w:rPr>
                <w:rFonts w:ascii="GHEA Grapalat" w:hAnsi="GHEA Grapalat" w:cs="Sylfaen"/>
                <w:b/>
                <w:sz w:val="22"/>
                <w:szCs w:val="22"/>
              </w:rPr>
              <w:t>Ծառայություններ</w:t>
            </w:r>
          </w:p>
        </w:tc>
        <w:tc>
          <w:tcPr>
            <w:tcW w:w="525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6.3</w:t>
            </w:r>
          </w:p>
        </w:tc>
        <w:tc>
          <w:tcPr>
            <w:tcW w:w="518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3.1</w:t>
            </w:r>
          </w:p>
        </w:tc>
        <w:tc>
          <w:tcPr>
            <w:tcW w:w="578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5.7</w:t>
            </w:r>
          </w:p>
        </w:tc>
        <w:tc>
          <w:tcPr>
            <w:tcW w:w="481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0.6</w:t>
            </w:r>
          </w:p>
        </w:tc>
        <w:tc>
          <w:tcPr>
            <w:tcW w:w="525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1.3</w:t>
            </w:r>
          </w:p>
        </w:tc>
      </w:tr>
      <w:tr w:rsidR="006A747E" w:rsidRPr="002D27C0" w:rsidTr="00D11A67">
        <w:trPr>
          <w:trHeight w:val="706"/>
        </w:trPr>
        <w:tc>
          <w:tcPr>
            <w:tcW w:w="2373" w:type="pct"/>
            <w:noWrap/>
          </w:tcPr>
          <w:p w:rsidR="006A747E" w:rsidRPr="002D27C0" w:rsidRDefault="006A747E" w:rsidP="00D11A67">
            <w:pPr>
              <w:spacing w:line="360" w:lineRule="auto"/>
              <w:rPr>
                <w:rFonts w:ascii="GHEA Grapalat" w:hAnsi="GHEA Grapalat"/>
                <w:b/>
                <w:sz w:val="22"/>
                <w:szCs w:val="22"/>
              </w:rPr>
            </w:pPr>
            <w:r w:rsidRPr="002D27C0">
              <w:rPr>
                <w:rFonts w:ascii="GHEA Grapalat" w:hAnsi="GHEA Grapalat" w:cs="Sylfaen"/>
                <w:b/>
                <w:sz w:val="22"/>
                <w:szCs w:val="22"/>
              </w:rPr>
              <w:t>Արտադրանքի</w:t>
            </w:r>
            <w:r w:rsidRPr="002D27C0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 w:rsidRPr="002D27C0">
              <w:rPr>
                <w:rFonts w:ascii="GHEA Grapalat" w:hAnsi="GHEA Grapalat" w:cs="Sylfaen"/>
                <w:b/>
                <w:sz w:val="22"/>
                <w:szCs w:val="22"/>
              </w:rPr>
              <w:t>հարկեր</w:t>
            </w:r>
            <w:r w:rsidRPr="002D27C0">
              <w:rPr>
                <w:rFonts w:ascii="GHEA Grapalat" w:hAnsi="GHEA Grapalat"/>
                <w:b/>
                <w:sz w:val="22"/>
                <w:szCs w:val="22"/>
              </w:rPr>
              <w:t xml:space="preserve"> (</w:t>
            </w:r>
            <w:r w:rsidRPr="002D27C0">
              <w:rPr>
                <w:rFonts w:ascii="GHEA Grapalat" w:hAnsi="GHEA Grapalat" w:cs="Sylfaen"/>
                <w:b/>
                <w:sz w:val="22"/>
                <w:szCs w:val="22"/>
              </w:rPr>
              <w:t>հանած</w:t>
            </w:r>
            <w:r w:rsidRPr="002D27C0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 w:rsidRPr="002D27C0">
              <w:rPr>
                <w:rFonts w:ascii="GHEA Grapalat" w:hAnsi="GHEA Grapalat" w:cs="Sylfaen"/>
                <w:b/>
                <w:sz w:val="22"/>
                <w:szCs w:val="22"/>
              </w:rPr>
              <w:t>սուբսիդիաներ</w:t>
            </w:r>
            <w:r w:rsidRPr="002D27C0">
              <w:rPr>
                <w:rFonts w:ascii="GHEA Grapalat" w:hAnsi="GHEA Grapalat"/>
                <w:b/>
                <w:sz w:val="22"/>
                <w:szCs w:val="22"/>
              </w:rPr>
              <w:t>)</w:t>
            </w:r>
          </w:p>
        </w:tc>
        <w:tc>
          <w:tcPr>
            <w:tcW w:w="525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9.9</w:t>
            </w:r>
          </w:p>
        </w:tc>
        <w:tc>
          <w:tcPr>
            <w:tcW w:w="518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3.6</w:t>
            </w:r>
          </w:p>
        </w:tc>
        <w:tc>
          <w:tcPr>
            <w:tcW w:w="578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1.8</w:t>
            </w:r>
          </w:p>
        </w:tc>
        <w:tc>
          <w:tcPr>
            <w:tcW w:w="481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-2.7</w:t>
            </w:r>
          </w:p>
        </w:tc>
        <w:tc>
          <w:tcPr>
            <w:tcW w:w="525" w:type="pct"/>
            <w:vAlign w:val="center"/>
          </w:tcPr>
          <w:p w:rsidR="006A747E" w:rsidRPr="002D27C0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D27C0">
              <w:rPr>
                <w:rFonts w:ascii="GHEA Grapalat" w:hAnsi="GHEA Grapalat"/>
                <w:sz w:val="22"/>
                <w:szCs w:val="22"/>
              </w:rPr>
              <w:t>1.5</w:t>
            </w:r>
          </w:p>
        </w:tc>
      </w:tr>
    </w:tbl>
    <w:p w:rsidR="006A747E" w:rsidRPr="00884794" w:rsidRDefault="006A747E" w:rsidP="006A747E">
      <w:pPr>
        <w:spacing w:line="360" w:lineRule="auto"/>
        <w:jc w:val="both"/>
        <w:rPr>
          <w:rFonts w:ascii="GHEA Grapalat" w:hAnsi="GHEA Grapalat" w:cs="Arial"/>
          <w:i/>
          <w:sz w:val="22"/>
          <w:szCs w:val="22"/>
          <w:u w:val="single"/>
        </w:rPr>
      </w:pPr>
    </w:p>
    <w:p w:rsidR="006A747E" w:rsidRPr="00135831" w:rsidRDefault="00D11A67" w:rsidP="006A747E">
      <w:pPr>
        <w:spacing w:line="360" w:lineRule="auto"/>
        <w:ind w:firstLine="709"/>
        <w:jc w:val="both"/>
        <w:rPr>
          <w:rFonts w:ascii="GHEA Grapalat" w:hAnsi="GHEA Grapalat" w:cs="Sylfaen"/>
          <w:sz w:val="22"/>
        </w:rPr>
      </w:pPr>
      <w:r>
        <w:rPr>
          <w:rFonts w:ascii="GHEA Grapalat" w:hAnsi="GHEA Grapalat" w:cs="Sylfaen"/>
          <w:sz w:val="22"/>
          <w:lang w:val="hy-AM"/>
        </w:rPr>
        <w:t xml:space="preserve">Գծապատկեր </w:t>
      </w:r>
      <w:r w:rsidR="006A747E" w:rsidRPr="00135831">
        <w:rPr>
          <w:rFonts w:ascii="GHEA Grapalat" w:hAnsi="GHEA Grapalat" w:cs="Sylfaen"/>
          <w:sz w:val="22"/>
          <w:lang w:val="hy-AM"/>
        </w:rPr>
        <w:t>2.1</w:t>
      </w:r>
      <w:r w:rsidR="006A747E" w:rsidRPr="00135831">
        <w:rPr>
          <w:rFonts w:ascii="GHEA Grapalat" w:hAnsi="GHEA Grapalat" w:cs="Sylfaen"/>
          <w:sz w:val="22"/>
        </w:rPr>
        <w:t>.</w:t>
      </w:r>
      <w:r w:rsidR="006A747E" w:rsidRPr="00135831">
        <w:rPr>
          <w:rFonts w:ascii="GHEA Grapalat" w:hAnsi="GHEA Grapalat" w:cs="Sylfaen"/>
          <w:sz w:val="22"/>
          <w:lang w:val="hy-AM"/>
        </w:rPr>
        <w:t xml:space="preserve">-ում ներկայացված են տնտեսության առանձին ճյուղերում արձանագրված և կանխատեսվող ՀՆԱ-ի իրական աճին </w:t>
      </w:r>
      <w:r w:rsidR="006A747E" w:rsidRPr="00135831">
        <w:rPr>
          <w:rFonts w:ascii="GHEA Grapalat" w:hAnsi="GHEA Grapalat" w:cs="Sylfaen"/>
          <w:sz w:val="22"/>
        </w:rPr>
        <w:t xml:space="preserve">ճյուղերի </w:t>
      </w:r>
      <w:r w:rsidR="006A747E" w:rsidRPr="00135831">
        <w:rPr>
          <w:rFonts w:ascii="GHEA Grapalat" w:hAnsi="GHEA Grapalat" w:cs="Sylfaen"/>
          <w:sz w:val="22"/>
          <w:lang w:val="hy-AM"/>
        </w:rPr>
        <w:t xml:space="preserve">նպաստման չափերը: </w:t>
      </w:r>
    </w:p>
    <w:p w:rsidR="006A747E" w:rsidRPr="00135831" w:rsidRDefault="00D11A67" w:rsidP="006A747E">
      <w:pPr>
        <w:spacing w:line="360" w:lineRule="auto"/>
        <w:rPr>
          <w:rFonts w:ascii="GHEA Grapalat" w:hAnsi="GHEA Grapalat" w:cs="Sylfaen"/>
          <w:b/>
          <w:sz w:val="22"/>
          <w:u w:val="single"/>
        </w:rPr>
      </w:pPr>
      <w:r>
        <w:rPr>
          <w:rFonts w:ascii="GHEA Grapalat" w:hAnsi="GHEA Grapalat" w:cs="Sylfaen"/>
          <w:b/>
          <w:sz w:val="22"/>
          <w:u w:val="single"/>
          <w:lang w:val="hy-AM"/>
        </w:rPr>
        <w:t xml:space="preserve">Գծապատկեր </w:t>
      </w:r>
      <w:r w:rsidR="006A747E" w:rsidRPr="00135831">
        <w:rPr>
          <w:rFonts w:ascii="GHEA Grapalat" w:hAnsi="GHEA Grapalat" w:cs="Sylfaen"/>
          <w:b/>
          <w:sz w:val="22"/>
          <w:u w:val="single"/>
          <w:lang w:val="hy-AM"/>
        </w:rPr>
        <w:t>2.1</w:t>
      </w:r>
      <w:r w:rsidR="006A747E" w:rsidRPr="00135831">
        <w:rPr>
          <w:rFonts w:ascii="GHEA Grapalat" w:hAnsi="GHEA Grapalat" w:cs="Sylfaen"/>
          <w:b/>
          <w:sz w:val="22"/>
          <w:u w:val="single"/>
        </w:rPr>
        <w:t>.</w:t>
      </w:r>
      <w:r w:rsidR="006A747E" w:rsidRPr="00135831">
        <w:rPr>
          <w:rFonts w:ascii="GHEA Grapalat" w:hAnsi="GHEA Grapalat" w:cs="Sylfaen"/>
          <w:b/>
          <w:sz w:val="22"/>
          <w:u w:val="single"/>
          <w:lang w:val="hy-AM"/>
        </w:rPr>
        <w:t xml:space="preserve"> Տնտեսության առանձին ճյուղերում արձանագրված և կանխատեսվող ՀՆԱ-ի իրական աճին նպաստման չափերը. </w:t>
      </w:r>
    </w:p>
    <w:p w:rsidR="006A747E" w:rsidRPr="0032777B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b/>
          <w:u w:val="single"/>
        </w:rPr>
      </w:pPr>
    </w:p>
    <w:p w:rsidR="006A747E" w:rsidRDefault="006A747E" w:rsidP="006A747E">
      <w:pPr>
        <w:spacing w:line="360" w:lineRule="auto"/>
        <w:ind w:firstLine="720"/>
        <w:rPr>
          <w:rFonts w:ascii="GHEA Grapalat" w:hAnsi="GHEA Grapalat" w:cs="Sylfaen"/>
          <w:b/>
          <w:sz w:val="22"/>
          <w:szCs w:val="22"/>
        </w:rPr>
      </w:pPr>
      <w:r w:rsidRPr="00884794">
        <w:rPr>
          <w:rFonts w:ascii="GHEA Grapalat" w:hAnsi="GHEA Grapalat" w:cs="Sylfaen"/>
          <w:b/>
          <w:noProof/>
          <w:sz w:val="22"/>
          <w:szCs w:val="22"/>
          <w:u w:val="single"/>
          <w:lang w:val="ru-RU" w:eastAsia="ru-RU"/>
        </w:rPr>
        <w:drawing>
          <wp:inline distT="0" distB="0" distL="0" distR="0" wp14:anchorId="3C680E52" wp14:editId="7EFA40D1">
            <wp:extent cx="5429250" cy="2667000"/>
            <wp:effectExtent l="0" t="0" r="0" b="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747E" w:rsidRPr="00135831" w:rsidRDefault="006A747E" w:rsidP="006A747E">
      <w:pPr>
        <w:spacing w:line="360" w:lineRule="auto"/>
        <w:ind w:firstLine="720"/>
        <w:rPr>
          <w:rFonts w:ascii="GHEA Grapalat" w:hAnsi="GHEA Grapalat" w:cs="Sylfaen"/>
          <w:b/>
          <w:sz w:val="22"/>
          <w:szCs w:val="22"/>
        </w:rPr>
      </w:pPr>
    </w:p>
    <w:p w:rsidR="005B7FF8" w:rsidRDefault="005B7FF8" w:rsidP="006A747E">
      <w:pPr>
        <w:spacing w:line="360" w:lineRule="auto"/>
        <w:ind w:firstLine="567"/>
        <w:rPr>
          <w:rFonts w:ascii="GHEA Grapalat" w:hAnsi="GHEA Grapalat" w:cs="Sylfaen"/>
          <w:b/>
          <w:sz w:val="22"/>
        </w:rPr>
      </w:pPr>
    </w:p>
    <w:p w:rsidR="006A747E" w:rsidRPr="00C2404D" w:rsidRDefault="006A747E" w:rsidP="006A747E">
      <w:pPr>
        <w:spacing w:line="360" w:lineRule="auto"/>
        <w:ind w:firstLine="567"/>
        <w:rPr>
          <w:rFonts w:ascii="GHEA Grapalat" w:hAnsi="GHEA Grapalat" w:cs="Sylfaen"/>
          <w:b/>
          <w:sz w:val="22"/>
          <w:lang w:val="hy-AM"/>
        </w:rPr>
      </w:pPr>
      <w:r w:rsidRPr="00C2404D">
        <w:rPr>
          <w:rFonts w:ascii="GHEA Grapalat" w:hAnsi="GHEA Grapalat" w:cs="Sylfaen"/>
          <w:b/>
          <w:sz w:val="22"/>
          <w:lang w:val="hy-AM"/>
        </w:rPr>
        <w:t>2.1.  Արդյունաբերություն</w:t>
      </w:r>
    </w:p>
    <w:p w:rsidR="006A747E" w:rsidRPr="00C2404D" w:rsidRDefault="006A747E" w:rsidP="006A747E">
      <w:pPr>
        <w:tabs>
          <w:tab w:val="right" w:pos="8640"/>
        </w:tabs>
        <w:spacing w:line="360" w:lineRule="auto"/>
        <w:ind w:firstLine="540"/>
        <w:jc w:val="both"/>
        <w:rPr>
          <w:rFonts w:ascii="GHEA Grapalat" w:hAnsi="GHEA Grapalat" w:cs="Sylfaen"/>
          <w:sz w:val="22"/>
          <w:lang w:val="hy-AM"/>
        </w:rPr>
      </w:pPr>
      <w:r w:rsidRPr="00C2404D">
        <w:rPr>
          <w:rFonts w:ascii="GHEA Grapalat" w:hAnsi="GHEA Grapalat" w:cs="Sylfaen"/>
          <w:b/>
          <w:sz w:val="22"/>
          <w:lang w:val="hy-AM"/>
        </w:rPr>
        <w:t>Չնայած ճգնաժամից հետո արդյունաբերության ճյուղը տնտեսության ամենաարագ վերա</w:t>
      </w:r>
      <w:r w:rsidR="008F2BF1" w:rsidRPr="008F2BF1">
        <w:rPr>
          <w:rFonts w:ascii="GHEA Grapalat" w:hAnsi="GHEA Grapalat" w:cs="Sylfaen"/>
          <w:b/>
          <w:sz w:val="22"/>
          <w:lang w:val="hy-AM"/>
        </w:rPr>
        <w:softHyphen/>
      </w:r>
      <w:r w:rsidRPr="00C2404D">
        <w:rPr>
          <w:rFonts w:ascii="GHEA Grapalat" w:hAnsi="GHEA Grapalat" w:cs="Sylfaen"/>
          <w:b/>
          <w:sz w:val="22"/>
          <w:lang w:val="hy-AM"/>
        </w:rPr>
        <w:t>կանգնվող ճյուղն է եղել՝ 2014 թվականին արդյունաբերության ճյուղը նվազել է՝ պայմանա</w:t>
      </w:r>
      <w:r w:rsidR="008F2BF1" w:rsidRPr="008F2BF1">
        <w:rPr>
          <w:rFonts w:ascii="GHEA Grapalat" w:hAnsi="GHEA Grapalat" w:cs="Sylfaen"/>
          <w:b/>
          <w:sz w:val="22"/>
          <w:lang w:val="hy-AM"/>
        </w:rPr>
        <w:softHyphen/>
      </w:r>
      <w:r w:rsidRPr="00C2404D">
        <w:rPr>
          <w:rFonts w:ascii="GHEA Grapalat" w:hAnsi="GHEA Grapalat" w:cs="Sylfaen"/>
          <w:b/>
          <w:sz w:val="22"/>
          <w:lang w:val="hy-AM"/>
        </w:rPr>
        <w:t xml:space="preserve">վորված հիմնականում էլեկտրաէներգիայի արտադրության նվազմամբ: </w:t>
      </w:r>
    </w:p>
    <w:p w:rsidR="006A747E" w:rsidRPr="00C2404D" w:rsidRDefault="006A747E" w:rsidP="006A747E">
      <w:pPr>
        <w:tabs>
          <w:tab w:val="right" w:pos="8640"/>
        </w:tabs>
        <w:spacing w:line="360" w:lineRule="auto"/>
        <w:ind w:firstLine="540"/>
        <w:jc w:val="both"/>
        <w:rPr>
          <w:rFonts w:ascii="GHEA Grapalat" w:hAnsi="GHEA Grapalat" w:cs="Sylfaen"/>
          <w:sz w:val="22"/>
          <w:lang w:val="hy-AM"/>
        </w:rPr>
      </w:pPr>
      <w:r w:rsidRPr="00C2404D">
        <w:rPr>
          <w:rFonts w:ascii="GHEA Grapalat" w:hAnsi="GHEA Grapalat" w:cs="Sylfaen"/>
          <w:sz w:val="22"/>
          <w:lang w:val="hy-AM"/>
        </w:rPr>
        <w:lastRenderedPageBreak/>
        <w:t>2014 թվականին արդյունաբերությանը դրական է նպաստել հիմնականում մշակող արդյունա</w:t>
      </w:r>
      <w:r w:rsidR="008F2BF1" w:rsidRPr="008F2BF1">
        <w:rPr>
          <w:rFonts w:ascii="GHEA Grapalat" w:hAnsi="GHEA Grapalat" w:cs="Sylfaen"/>
          <w:sz w:val="22"/>
          <w:lang w:val="hy-AM"/>
        </w:rPr>
        <w:softHyphen/>
      </w:r>
      <w:r w:rsidRPr="00C2404D">
        <w:rPr>
          <w:rFonts w:ascii="GHEA Grapalat" w:hAnsi="GHEA Grapalat" w:cs="Sylfaen"/>
          <w:sz w:val="22"/>
          <w:lang w:val="hy-AM"/>
        </w:rPr>
        <w:t>բերության աճը (6.2%): Սակայն ճյուղը նվազում է արձանագրել, որը պայմանավորված էր հիմնա</w:t>
      </w:r>
      <w:r w:rsidR="008F2BF1" w:rsidRPr="008F2BF1">
        <w:rPr>
          <w:rFonts w:ascii="GHEA Grapalat" w:hAnsi="GHEA Grapalat" w:cs="Sylfaen"/>
          <w:sz w:val="22"/>
          <w:lang w:val="hy-AM"/>
        </w:rPr>
        <w:softHyphen/>
      </w:r>
      <w:r w:rsidRPr="00C2404D">
        <w:rPr>
          <w:rFonts w:ascii="GHEA Grapalat" w:hAnsi="GHEA Grapalat" w:cs="Sylfaen"/>
          <w:sz w:val="22"/>
          <w:lang w:val="hy-AM"/>
        </w:rPr>
        <w:t>կանում էլեկտրաէներգիայի արտադրության, ինչպես նաև հանքագործական արդյունաբերության ենթաճյուղերում արձանագրված նվազման ցուցանիշներով: Էլեկտրաէներգիայի արտադրության նվազմանը (15.5%) նպաստել է արտահանման ծավալների կրճատումը: Իսկ հանքագործական արդյունաբերության (5.0%) նվազումը համահունչ էր միջազգային շուկայում մետաղների գների նվազման միտումին</w:t>
      </w:r>
      <w:r w:rsidRPr="00C2404D">
        <w:rPr>
          <w:rStyle w:val="FootnoteReference"/>
          <w:rFonts w:ascii="GHEA Grapalat" w:hAnsi="GHEA Grapalat" w:cs="Sylfaen"/>
          <w:sz w:val="22"/>
          <w:szCs w:val="24"/>
          <w:lang w:val="hy-AM"/>
        </w:rPr>
        <w:footnoteReference w:id="4"/>
      </w:r>
      <w:r w:rsidRPr="00C2404D">
        <w:rPr>
          <w:rFonts w:ascii="GHEA Grapalat" w:hAnsi="GHEA Grapalat" w:cs="Sylfaen"/>
          <w:sz w:val="22"/>
          <w:lang w:val="hy-AM"/>
        </w:rPr>
        <w:t>:</w:t>
      </w:r>
    </w:p>
    <w:p w:rsidR="006A747E" w:rsidRPr="00C2404D" w:rsidRDefault="006A747E" w:rsidP="006A747E">
      <w:pPr>
        <w:pStyle w:val="BodyTextIndent3"/>
        <w:rPr>
          <w:rFonts w:ascii="GHEA Grapalat" w:hAnsi="GHEA Grapalat" w:cs="Sylfaen"/>
          <w:szCs w:val="24"/>
          <w:lang w:val="hy-AM"/>
        </w:rPr>
      </w:pPr>
      <w:r w:rsidRPr="00C2404D">
        <w:rPr>
          <w:rFonts w:ascii="GHEA Grapalat" w:hAnsi="GHEA Grapalat" w:cs="Sylfaen"/>
          <w:b/>
          <w:szCs w:val="24"/>
          <w:lang w:val="hy-AM"/>
        </w:rPr>
        <w:t>2015 թվականի արդյունաբերության ճյուղը աճել է՝ հիմնականում պայմանավորված հանքա</w:t>
      </w:r>
      <w:r w:rsidR="008F2BF1" w:rsidRPr="008F2BF1">
        <w:rPr>
          <w:rFonts w:ascii="GHEA Grapalat" w:hAnsi="GHEA Grapalat" w:cs="Sylfaen"/>
          <w:b/>
          <w:szCs w:val="24"/>
          <w:lang w:val="hy-AM"/>
        </w:rPr>
        <w:softHyphen/>
      </w:r>
      <w:r w:rsidRPr="00C2404D">
        <w:rPr>
          <w:rFonts w:ascii="GHEA Grapalat" w:hAnsi="GHEA Grapalat" w:cs="Sylfaen"/>
          <w:b/>
          <w:szCs w:val="24"/>
          <w:lang w:val="hy-AM"/>
        </w:rPr>
        <w:t xml:space="preserve">գործական արդյունաբերության ճյուղով: </w:t>
      </w:r>
      <w:r w:rsidRPr="00C2404D">
        <w:rPr>
          <w:rFonts w:ascii="GHEA Grapalat" w:hAnsi="GHEA Grapalat" w:cs="Sylfaen"/>
          <w:szCs w:val="24"/>
          <w:lang w:val="hy-AM"/>
        </w:rPr>
        <w:t>2015 թվականի հունվար-հուլիս</w:t>
      </w:r>
      <w:r w:rsidRPr="00C2404D">
        <w:rPr>
          <w:rStyle w:val="FootnoteReference"/>
          <w:rFonts w:ascii="GHEA Grapalat" w:hAnsi="GHEA Grapalat" w:cs="Sylfaen"/>
          <w:b/>
          <w:sz w:val="22"/>
          <w:szCs w:val="24"/>
          <w:lang w:val="ru-RU"/>
        </w:rPr>
        <w:footnoteReference w:id="5"/>
      </w:r>
      <w:r w:rsidRPr="00C2404D">
        <w:rPr>
          <w:rFonts w:ascii="GHEA Grapalat" w:hAnsi="GHEA Grapalat" w:cs="Sylfaen"/>
          <w:szCs w:val="24"/>
          <w:lang w:val="hy-AM"/>
        </w:rPr>
        <w:t xml:space="preserve"> ամիսներին արձանագրվել է արդյունաբերական արտադրան</w:t>
      </w:r>
      <w:r w:rsidRPr="00C2404D">
        <w:rPr>
          <w:rFonts w:ascii="GHEA Grapalat" w:hAnsi="GHEA Grapalat" w:cs="Sylfaen"/>
          <w:szCs w:val="24"/>
          <w:lang w:val="hy-AM"/>
        </w:rPr>
        <w:softHyphen/>
        <w:t>քի համախառն թողարկման ծավալների 4.1% աճ: Չնայած 2015 թվականին մետաղների գները շարունակել են նվազել` 2015 թվականին արդյունաբերության աճին հիմնականում նպաստել է հանքագործական արդյունաբերությունը, որն աճել է 34.4%-ով: Դա պայմանավորված էր Թեղուտի հանքավայրի շահագործման արդյունքներով: Մշա</w:t>
      </w:r>
      <w:r w:rsidRPr="00C2404D">
        <w:rPr>
          <w:rFonts w:ascii="GHEA Grapalat" w:hAnsi="GHEA Grapalat" w:cs="Sylfaen"/>
          <w:szCs w:val="24"/>
          <w:lang w:val="hy-AM"/>
        </w:rPr>
        <w:softHyphen/>
        <w:t>կող արդյունաբերությունը նվազել է 3.1%-ով, որը հիմնականում պայմանավորված էր սննդամթերքի (9.6%), խմիչքների (22.1%) և հիմնային մետաղների արտադրության (10.8%) ծավալների նվազմամբ: Մշակող արդյունաբերությանը միակ էական նպաստումն ունեցել է ծխախոտի արտադրության (52.1%) աճը, որն էլ պայմանավորված է դեպի Իրաք արտահանման ծավալների մեծ աճով: Էլեկտրաէներգիայի արտադրությունը աճել է 2.8%-ով, որը պայմանավորված է եղել հիմանականում էլեկտրաէներգիայի արտահանման աճով:</w:t>
      </w:r>
    </w:p>
    <w:p w:rsidR="006A747E" w:rsidRPr="00C2404D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C2404D">
        <w:rPr>
          <w:rFonts w:ascii="GHEA Grapalat" w:hAnsi="GHEA Grapalat" w:cs="Sylfaen"/>
          <w:b/>
          <w:sz w:val="22"/>
          <w:lang w:val="hy-AM"/>
        </w:rPr>
        <w:t>Կանխատեսում</w:t>
      </w:r>
      <w:r w:rsidRPr="00C2404D">
        <w:rPr>
          <w:rFonts w:ascii="GHEA Grapalat" w:hAnsi="GHEA Grapalat"/>
          <w:sz w:val="22"/>
          <w:lang w:val="hy-AM"/>
        </w:rPr>
        <w:t xml:space="preserve">. </w:t>
      </w:r>
      <w:r w:rsidRPr="00C2404D">
        <w:rPr>
          <w:rFonts w:ascii="GHEA Grapalat" w:hAnsi="GHEA Grapalat" w:cs="Sylfaen"/>
          <w:b/>
          <w:sz w:val="22"/>
          <w:lang w:val="hy-AM"/>
        </w:rPr>
        <w:t xml:space="preserve">2015 թվականին արդյունաբերության աճը պայմանավորված կլինի հիմնականում հանքագործական արդյունաբերությամբ: </w:t>
      </w:r>
      <w:r w:rsidRPr="00C2404D">
        <w:rPr>
          <w:rFonts w:ascii="GHEA Grapalat" w:hAnsi="GHEA Grapalat" w:cs="Sylfaen"/>
          <w:sz w:val="22"/>
          <w:lang w:val="hy-AM"/>
        </w:rPr>
        <w:t xml:space="preserve">Արդյունաբերության ճյուղում տարվա առաջին 7 ամիսների տնտեսական զարգացման միտումները վկայում են, որ 2015 թվականի տարեկան աճը կկազմի շուրջ 4.1%: </w:t>
      </w:r>
    </w:p>
    <w:p w:rsidR="006A747E" w:rsidRPr="00C2404D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C2404D">
        <w:rPr>
          <w:rFonts w:ascii="GHEA Grapalat" w:hAnsi="GHEA Grapalat" w:cs="Sylfaen"/>
          <w:b/>
          <w:sz w:val="22"/>
          <w:lang w:val="hy-AM"/>
        </w:rPr>
        <w:t>2016թ.</w:t>
      </w:r>
      <w:r w:rsidRPr="00C2404D">
        <w:rPr>
          <w:rFonts w:ascii="GHEA Grapalat" w:hAnsi="GHEA Grapalat" w:cs="Sylfaen"/>
          <w:sz w:val="22"/>
          <w:lang w:val="hy-AM"/>
        </w:rPr>
        <w:t xml:space="preserve"> </w:t>
      </w:r>
      <w:r w:rsidRPr="00C2404D">
        <w:rPr>
          <w:rFonts w:ascii="GHEA Grapalat" w:hAnsi="GHEA Grapalat" w:cs="Sylfaen"/>
          <w:b/>
          <w:sz w:val="22"/>
          <w:lang w:val="hy-AM"/>
        </w:rPr>
        <w:t>թվականին կանխատեսվում է արդյունաբերության ավելի համեստ աճ՝ պայմա</w:t>
      </w:r>
      <w:r w:rsidR="008F2BF1" w:rsidRPr="008F2BF1">
        <w:rPr>
          <w:rFonts w:ascii="GHEA Grapalat" w:hAnsi="GHEA Grapalat" w:cs="Sylfaen"/>
          <w:b/>
          <w:sz w:val="22"/>
          <w:lang w:val="hy-AM"/>
        </w:rPr>
        <w:softHyphen/>
      </w:r>
      <w:r w:rsidRPr="00C2404D">
        <w:rPr>
          <w:rFonts w:ascii="GHEA Grapalat" w:hAnsi="GHEA Grapalat" w:cs="Sylfaen"/>
          <w:b/>
          <w:sz w:val="22"/>
          <w:lang w:val="hy-AM"/>
        </w:rPr>
        <w:t xml:space="preserve">նավորված արտաքին և ներքին զարգացումներով: </w:t>
      </w:r>
      <w:r w:rsidRPr="00C2404D">
        <w:rPr>
          <w:rFonts w:ascii="GHEA Grapalat" w:hAnsi="GHEA Grapalat" w:cs="Sylfaen"/>
          <w:sz w:val="22"/>
          <w:lang w:val="hy-AM"/>
        </w:rPr>
        <w:t>Արդյունաբերության աճը 2016 թվականին կկազմի շուրջ 3.7%ճ: Աճի դանդաղումը պայմանավորված կլինի հանքագործական արդյունա</w:t>
      </w:r>
      <w:r w:rsidR="008F2BF1" w:rsidRPr="008F2BF1">
        <w:rPr>
          <w:rFonts w:ascii="GHEA Grapalat" w:hAnsi="GHEA Grapalat" w:cs="Sylfaen"/>
          <w:sz w:val="22"/>
          <w:lang w:val="hy-AM"/>
        </w:rPr>
        <w:softHyphen/>
      </w:r>
      <w:r w:rsidRPr="00C2404D">
        <w:rPr>
          <w:rFonts w:ascii="GHEA Grapalat" w:hAnsi="GHEA Grapalat" w:cs="Sylfaen"/>
          <w:sz w:val="22"/>
          <w:lang w:val="hy-AM"/>
        </w:rPr>
        <w:t xml:space="preserve">բերության 2015 թվականին բարձր բազայով, գործընկեր երկրների տնտեսական աճի, մետաղների գների նվազման  կանխատեսումներով: </w:t>
      </w:r>
    </w:p>
    <w:p w:rsidR="006A747E" w:rsidRPr="00C2404D" w:rsidRDefault="006A747E" w:rsidP="006A747E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6A747E" w:rsidRPr="00C2404D" w:rsidRDefault="006A747E" w:rsidP="006A747E">
      <w:pPr>
        <w:spacing w:line="360" w:lineRule="auto"/>
        <w:ind w:firstLine="720"/>
        <w:rPr>
          <w:rFonts w:ascii="GHEA Grapalat" w:hAnsi="GHEA Grapalat" w:cs="Sylfaen"/>
          <w:b/>
          <w:sz w:val="22"/>
          <w:lang w:val="hy-AM"/>
        </w:rPr>
      </w:pPr>
      <w:r w:rsidRPr="00C2404D">
        <w:rPr>
          <w:rFonts w:ascii="GHEA Grapalat" w:hAnsi="GHEA Grapalat" w:cs="Sylfaen"/>
          <w:b/>
          <w:sz w:val="22"/>
          <w:lang w:val="hy-AM"/>
        </w:rPr>
        <w:t>2.2.  Գյուղատնտեսություն</w:t>
      </w:r>
    </w:p>
    <w:p w:rsidR="006A747E" w:rsidRPr="00C2404D" w:rsidRDefault="006A747E" w:rsidP="006A747E">
      <w:pPr>
        <w:tabs>
          <w:tab w:val="right" w:pos="8640"/>
        </w:tabs>
        <w:spacing w:line="360" w:lineRule="auto"/>
        <w:ind w:firstLine="540"/>
        <w:jc w:val="both"/>
        <w:rPr>
          <w:rFonts w:ascii="GHEA Grapalat" w:hAnsi="GHEA Grapalat" w:cs="Sylfaen"/>
          <w:sz w:val="22"/>
          <w:lang w:val="hy-AM"/>
        </w:rPr>
      </w:pPr>
      <w:r w:rsidRPr="00C2404D">
        <w:rPr>
          <w:rFonts w:ascii="GHEA Grapalat" w:hAnsi="GHEA Grapalat" w:cs="Sylfaen"/>
          <w:b/>
          <w:sz w:val="22"/>
          <w:lang w:val="hy-AM"/>
        </w:rPr>
        <w:t>Վերջին տարիներին գյուղատնտեսության ճյուղը բնութագրվել է բարձր աճի միտումով՝ պայմանավորված հիմնականում բուսաբուծության ենթաճյուղով:</w:t>
      </w:r>
      <w:r w:rsidRPr="00C2404D">
        <w:rPr>
          <w:rFonts w:ascii="GHEA Grapalat" w:hAnsi="GHEA Grapalat" w:cs="Sylfaen"/>
          <w:sz w:val="22"/>
          <w:lang w:val="hy-AM"/>
        </w:rPr>
        <w:t xml:space="preserve"> Ճյուղում 2014թ. արձանագրվել է 7.6% աճ: Գյուղատնտեսության ճյուղի աճին նպաստել է հիմնականում բուսաբուծության բարձր աճը: Ընդ որում՝ բուսաբուծության ենթաճյուղի աճը պայմանավորված է եղել աճի թե էքստենսիվ, թե ինտենսիվ գործոններով:</w:t>
      </w:r>
    </w:p>
    <w:p w:rsidR="006A747E" w:rsidRPr="00C2404D" w:rsidRDefault="006A747E" w:rsidP="006A747E">
      <w:pPr>
        <w:tabs>
          <w:tab w:val="right" w:pos="8640"/>
        </w:tabs>
        <w:spacing w:line="360" w:lineRule="auto"/>
        <w:ind w:firstLine="540"/>
        <w:jc w:val="both"/>
        <w:rPr>
          <w:rFonts w:ascii="GHEA Grapalat" w:hAnsi="GHEA Grapalat" w:cs="Sylfaen"/>
          <w:sz w:val="22"/>
          <w:lang w:val="hy-AM"/>
        </w:rPr>
      </w:pPr>
      <w:r w:rsidRPr="00C2404D">
        <w:rPr>
          <w:rFonts w:ascii="GHEA Grapalat" w:hAnsi="GHEA Grapalat" w:cs="Sylfaen"/>
          <w:b/>
          <w:sz w:val="22"/>
          <w:lang w:val="hy-AM"/>
        </w:rPr>
        <w:t>2015 թվականի հունվար-հուլիսին գյուղատնտեսության բարձր աճի միտումները շարու</w:t>
      </w:r>
      <w:r w:rsidR="008F2BF1" w:rsidRPr="008F2BF1">
        <w:rPr>
          <w:rFonts w:ascii="GHEA Grapalat" w:hAnsi="GHEA Grapalat" w:cs="Sylfaen"/>
          <w:b/>
          <w:sz w:val="22"/>
          <w:lang w:val="hy-AM"/>
        </w:rPr>
        <w:softHyphen/>
      </w:r>
      <w:r w:rsidRPr="00C2404D">
        <w:rPr>
          <w:rFonts w:ascii="GHEA Grapalat" w:hAnsi="GHEA Grapalat" w:cs="Sylfaen"/>
          <w:b/>
          <w:sz w:val="22"/>
          <w:lang w:val="hy-AM"/>
        </w:rPr>
        <w:t>նակվել են:</w:t>
      </w:r>
      <w:r w:rsidRPr="00C2404D">
        <w:rPr>
          <w:rFonts w:ascii="GHEA Grapalat" w:hAnsi="GHEA Grapalat" w:cs="Sylfaen"/>
          <w:sz w:val="22"/>
          <w:lang w:val="hy-AM"/>
        </w:rPr>
        <w:t xml:space="preserve"> Գյուղատնտեսության և ձկնորսության համախառն թողարկումն իրական արտահայտու</w:t>
      </w:r>
      <w:r w:rsidR="008F2BF1" w:rsidRPr="008F2BF1">
        <w:rPr>
          <w:rFonts w:ascii="GHEA Grapalat" w:hAnsi="GHEA Grapalat" w:cs="Sylfaen"/>
          <w:sz w:val="22"/>
          <w:lang w:val="hy-AM"/>
        </w:rPr>
        <w:softHyphen/>
      </w:r>
      <w:r w:rsidRPr="00C2404D">
        <w:rPr>
          <w:rFonts w:ascii="GHEA Grapalat" w:hAnsi="GHEA Grapalat" w:cs="Sylfaen"/>
          <w:sz w:val="22"/>
          <w:lang w:val="hy-AM"/>
        </w:rPr>
        <w:t>թյամբ աճել է 15.4%-ով</w:t>
      </w:r>
      <w:r w:rsidRPr="00C2404D">
        <w:rPr>
          <w:rStyle w:val="FootnoteReference"/>
          <w:rFonts w:ascii="GHEA Grapalat" w:hAnsi="GHEA Grapalat" w:cs="Sylfaen"/>
          <w:sz w:val="22"/>
          <w:szCs w:val="24"/>
          <w:lang w:val="ru-RU"/>
        </w:rPr>
        <w:footnoteReference w:id="6"/>
      </w:r>
      <w:r w:rsidRPr="00C2404D">
        <w:rPr>
          <w:rFonts w:ascii="GHEA Grapalat" w:hAnsi="GHEA Grapalat" w:cs="Times Armenian"/>
          <w:sz w:val="22"/>
          <w:lang w:val="hy-AM"/>
        </w:rPr>
        <w:t xml:space="preserve">, </w:t>
      </w:r>
      <w:r w:rsidRPr="00C2404D">
        <w:rPr>
          <w:rFonts w:ascii="GHEA Grapalat" w:hAnsi="GHEA Grapalat" w:cs="Sylfaen"/>
          <w:sz w:val="22"/>
          <w:lang w:val="hy-AM"/>
        </w:rPr>
        <w:t>որը զուգակցվել է բուսաբուծության, անասնաբուծության և ձկնորսության 28.6</w:t>
      </w:r>
      <w:r w:rsidRPr="00C2404D">
        <w:rPr>
          <w:rFonts w:ascii="GHEA Grapalat" w:hAnsi="GHEA Grapalat" w:cs="Arial"/>
          <w:sz w:val="22"/>
          <w:lang w:val="hy-AM"/>
        </w:rPr>
        <w:t>%</w:t>
      </w:r>
      <w:r w:rsidRPr="00C2404D">
        <w:rPr>
          <w:rFonts w:ascii="GHEA Grapalat" w:hAnsi="GHEA Grapalat" w:cs="Sylfaen"/>
          <w:sz w:val="22"/>
          <w:lang w:val="hy-AM"/>
        </w:rPr>
        <w:t xml:space="preserve"> 4.2</w:t>
      </w:r>
      <w:r w:rsidRPr="00C2404D">
        <w:rPr>
          <w:rFonts w:ascii="GHEA Grapalat" w:hAnsi="GHEA Grapalat" w:cs="Arial"/>
          <w:sz w:val="22"/>
          <w:lang w:val="hy-AM"/>
        </w:rPr>
        <w:t>%</w:t>
      </w:r>
      <w:r w:rsidRPr="00C2404D">
        <w:rPr>
          <w:rFonts w:ascii="GHEA Grapalat" w:hAnsi="GHEA Grapalat" w:cs="Sylfaen"/>
          <w:sz w:val="22"/>
          <w:lang w:val="hy-AM"/>
        </w:rPr>
        <w:t xml:space="preserve"> և 29.3</w:t>
      </w:r>
      <w:r w:rsidRPr="00C2404D">
        <w:rPr>
          <w:rFonts w:ascii="GHEA Grapalat" w:hAnsi="GHEA Grapalat" w:cs="Arial"/>
          <w:sz w:val="22"/>
          <w:lang w:val="hy-AM"/>
        </w:rPr>
        <w:t xml:space="preserve">% </w:t>
      </w:r>
      <w:r w:rsidRPr="00C2404D">
        <w:rPr>
          <w:rFonts w:ascii="GHEA Grapalat" w:hAnsi="GHEA Grapalat" w:cs="Sylfaen"/>
          <w:sz w:val="22"/>
          <w:lang w:val="hy-AM"/>
        </w:rPr>
        <w:t>աճերով: Անասնաբուծության ճյուղի աճն ուղեկցվել է մսի արտադրության 4.5%, կաթի արտադրության 3.5% և ձվի արտադրության 1.3% աճի ցուցանիշներով: 2015 թվականին, նույնպես, գյուղատնտեսության աճը պայմանավորված է եղել թե էքստենսիվ, թե ինտենսիվ գործոն</w:t>
      </w:r>
      <w:r w:rsidR="008F2BF1" w:rsidRPr="008F2BF1">
        <w:rPr>
          <w:rFonts w:ascii="GHEA Grapalat" w:hAnsi="GHEA Grapalat" w:cs="Sylfaen"/>
          <w:sz w:val="22"/>
          <w:lang w:val="hy-AM"/>
        </w:rPr>
        <w:softHyphen/>
      </w:r>
      <w:r w:rsidRPr="00C2404D">
        <w:rPr>
          <w:rFonts w:ascii="GHEA Grapalat" w:hAnsi="GHEA Grapalat" w:cs="Sylfaen"/>
          <w:sz w:val="22"/>
          <w:lang w:val="hy-AM"/>
        </w:rPr>
        <w:t>ներով: Մասնավորապես. ցանքատարածություններն աճել են շուրջ 5.5%-ով, անասնագլ</w:t>
      </w:r>
      <w:r w:rsidR="008F2BF1" w:rsidRPr="008F2BF1">
        <w:rPr>
          <w:rFonts w:ascii="GHEA Grapalat" w:hAnsi="GHEA Grapalat" w:cs="Sylfaen"/>
          <w:sz w:val="22"/>
          <w:lang w:val="hy-AM"/>
        </w:rPr>
        <w:softHyphen/>
      </w:r>
      <w:r w:rsidRPr="00C2404D">
        <w:rPr>
          <w:rFonts w:ascii="GHEA Grapalat" w:hAnsi="GHEA Grapalat" w:cs="Sylfaen"/>
          <w:sz w:val="22"/>
          <w:lang w:val="hy-AM"/>
        </w:rPr>
        <w:t>խա</w:t>
      </w:r>
      <w:r w:rsidR="008F2BF1" w:rsidRPr="008F2BF1">
        <w:rPr>
          <w:rFonts w:ascii="GHEA Grapalat" w:hAnsi="GHEA Grapalat" w:cs="Sylfaen"/>
          <w:sz w:val="22"/>
          <w:lang w:val="hy-AM"/>
        </w:rPr>
        <w:softHyphen/>
      </w:r>
      <w:r w:rsidRPr="00C2404D">
        <w:rPr>
          <w:rFonts w:ascii="GHEA Grapalat" w:hAnsi="GHEA Grapalat" w:cs="Sylfaen"/>
          <w:sz w:val="22"/>
          <w:lang w:val="hy-AM"/>
        </w:rPr>
        <w:t>քա</w:t>
      </w:r>
      <w:r w:rsidR="008F2BF1" w:rsidRPr="008F2BF1">
        <w:rPr>
          <w:rFonts w:ascii="GHEA Grapalat" w:hAnsi="GHEA Grapalat" w:cs="Sylfaen"/>
          <w:sz w:val="22"/>
          <w:lang w:val="hy-AM"/>
        </w:rPr>
        <w:softHyphen/>
      </w:r>
      <w:r w:rsidRPr="00C2404D">
        <w:rPr>
          <w:rFonts w:ascii="GHEA Grapalat" w:hAnsi="GHEA Grapalat" w:cs="Sylfaen"/>
          <w:sz w:val="22"/>
          <w:lang w:val="hy-AM"/>
        </w:rPr>
        <w:t>նակը մինչև 4%-ով</w:t>
      </w:r>
      <w:r w:rsidRPr="00C2404D">
        <w:rPr>
          <w:rStyle w:val="FootnoteReference"/>
          <w:rFonts w:cs="Sylfaen"/>
          <w:sz w:val="22"/>
          <w:szCs w:val="24"/>
          <w:lang w:val="hy-AM"/>
        </w:rPr>
        <w:footnoteReference w:id="7"/>
      </w:r>
      <w:r w:rsidRPr="00C2404D">
        <w:rPr>
          <w:rFonts w:ascii="GHEA Grapalat" w:hAnsi="GHEA Grapalat" w:cs="Sylfaen"/>
          <w:sz w:val="22"/>
          <w:lang w:val="hy-AM"/>
        </w:rPr>
        <w:t>, հետևաբար մնացած մասը՝ պայմանավորված է եղել բնակլիմայական պայմանների ազդեցությամբ և արտադրողականության աճով:</w:t>
      </w:r>
    </w:p>
    <w:p w:rsidR="006A747E" w:rsidRPr="00C2404D" w:rsidRDefault="006A747E" w:rsidP="006A747E">
      <w:pPr>
        <w:tabs>
          <w:tab w:val="right" w:pos="8640"/>
        </w:tabs>
        <w:spacing w:line="360" w:lineRule="auto"/>
        <w:ind w:firstLine="540"/>
        <w:jc w:val="both"/>
        <w:rPr>
          <w:rFonts w:ascii="GHEA Grapalat" w:hAnsi="GHEA Grapalat" w:cs="Sylfaen"/>
          <w:sz w:val="22"/>
          <w:lang w:val="hy-AM"/>
        </w:rPr>
      </w:pPr>
      <w:r w:rsidRPr="00C2404D">
        <w:rPr>
          <w:rFonts w:ascii="GHEA Grapalat" w:hAnsi="GHEA Grapalat" w:cs="Sylfaen"/>
          <w:b/>
          <w:sz w:val="22"/>
          <w:lang w:val="hy-AM"/>
        </w:rPr>
        <w:t>Կանխատեսում</w:t>
      </w:r>
      <w:r w:rsidRPr="00C2404D">
        <w:rPr>
          <w:rFonts w:ascii="GHEA Grapalat" w:hAnsi="GHEA Grapalat" w:cs="Times Armenian"/>
          <w:b/>
          <w:sz w:val="22"/>
          <w:lang w:val="hy-AM"/>
        </w:rPr>
        <w:t xml:space="preserve">. 2015 թվականին  ընթացիկ զարգացումներին համահունչ կանխատեսվում է գյուղատնտեսության բարձր աճ: </w:t>
      </w:r>
      <w:r w:rsidRPr="00C2404D">
        <w:rPr>
          <w:rFonts w:ascii="GHEA Grapalat" w:hAnsi="GHEA Grapalat" w:cs="Sylfaen"/>
          <w:sz w:val="22"/>
          <w:lang w:val="hy-AM"/>
        </w:rPr>
        <w:t>2015 թվականի տարեվերջին գյուղատնտեսության իրական աճը կկազմի շուրջ 9.5%: Ընթացիկ զարգացումների համեմատ ավելի ցածր աճը պայմանավորված է նրանով, որ պտղի գծով 2015թ. աննախադեպ աճ է արձանագրվել, մինչդեռ մյուս մշակաբույսերի գծով աճն ավելի համեստ է, ինչը մինչև տարեվերջ կհանգեցնի ճյուղի աճի տեմպի նվազմանը:</w:t>
      </w:r>
    </w:p>
    <w:p w:rsidR="006A747E" w:rsidRPr="00C2404D" w:rsidRDefault="006A747E" w:rsidP="006A747E">
      <w:pPr>
        <w:tabs>
          <w:tab w:val="right" w:pos="8640"/>
        </w:tabs>
        <w:spacing w:line="360" w:lineRule="auto"/>
        <w:ind w:firstLine="540"/>
        <w:jc w:val="both"/>
        <w:rPr>
          <w:rFonts w:ascii="GHEA Grapalat" w:hAnsi="GHEA Grapalat" w:cs="Sylfaen"/>
          <w:sz w:val="22"/>
          <w:lang w:val="hy-AM"/>
        </w:rPr>
      </w:pPr>
      <w:r w:rsidRPr="00C2404D">
        <w:rPr>
          <w:rFonts w:ascii="GHEA Grapalat" w:hAnsi="GHEA Grapalat" w:cs="Sylfaen"/>
          <w:b/>
          <w:sz w:val="22"/>
          <w:lang w:val="hy-AM"/>
        </w:rPr>
        <w:t>2016թ.</w:t>
      </w:r>
      <w:r w:rsidRPr="00C2404D">
        <w:rPr>
          <w:rFonts w:ascii="GHEA Grapalat" w:hAnsi="GHEA Grapalat" w:cs="Times Armenian"/>
          <w:b/>
          <w:sz w:val="22"/>
          <w:lang w:val="hy-AM"/>
        </w:rPr>
        <w:t xml:space="preserve"> գյուղատնտեսության աճը կանխատեսվում է պատմական ներուժային մակար</w:t>
      </w:r>
      <w:r w:rsidR="008F2BF1" w:rsidRPr="008F2BF1">
        <w:rPr>
          <w:rFonts w:ascii="GHEA Grapalat" w:hAnsi="GHEA Grapalat" w:cs="Times Armenian"/>
          <w:b/>
          <w:sz w:val="22"/>
          <w:lang w:val="hy-AM"/>
        </w:rPr>
        <w:softHyphen/>
      </w:r>
      <w:r w:rsidRPr="00C2404D">
        <w:rPr>
          <w:rFonts w:ascii="GHEA Grapalat" w:hAnsi="GHEA Grapalat" w:cs="Times Armenian"/>
          <w:b/>
          <w:sz w:val="22"/>
          <w:lang w:val="hy-AM"/>
        </w:rPr>
        <w:t>դա</w:t>
      </w:r>
      <w:r w:rsidR="008F2BF1" w:rsidRPr="008F2BF1">
        <w:rPr>
          <w:rFonts w:ascii="GHEA Grapalat" w:hAnsi="GHEA Grapalat" w:cs="Times Armenian"/>
          <w:b/>
          <w:sz w:val="22"/>
          <w:lang w:val="hy-AM"/>
        </w:rPr>
        <w:softHyphen/>
      </w:r>
      <w:r w:rsidRPr="00C2404D">
        <w:rPr>
          <w:rFonts w:ascii="GHEA Grapalat" w:hAnsi="GHEA Grapalat" w:cs="Times Armenian"/>
          <w:b/>
          <w:sz w:val="22"/>
          <w:lang w:val="hy-AM"/>
        </w:rPr>
        <w:t>կին համահունչ:</w:t>
      </w:r>
      <w:r w:rsidRPr="00C2404D">
        <w:rPr>
          <w:rFonts w:ascii="GHEA Grapalat" w:hAnsi="GHEA Grapalat" w:cs="Sylfaen"/>
          <w:sz w:val="22"/>
          <w:lang w:val="hy-AM"/>
        </w:rPr>
        <w:t xml:space="preserve"> 2016 թվականին ճյուղի աճը կկազմի շուրջ 4%: Կանխատեսման համար հիմք են հանդիսացել ճյուղի զարգացմանն ուղղված կառավարության կողմից իրականացվող</w:t>
      </w:r>
      <w:r w:rsidRPr="00C2404D">
        <w:rPr>
          <w:rFonts w:ascii="GHEA Grapalat" w:hAnsi="GHEA Grapalat" w:cs="Sylfaen"/>
          <w:sz w:val="22"/>
          <w:vertAlign w:val="superscript"/>
        </w:rPr>
        <w:footnoteReference w:id="8"/>
      </w:r>
      <w:r w:rsidRPr="00C2404D">
        <w:rPr>
          <w:rFonts w:ascii="GHEA Grapalat" w:hAnsi="GHEA Grapalat" w:cs="Sylfaen"/>
          <w:sz w:val="22"/>
          <w:lang w:val="hy-AM"/>
        </w:rPr>
        <w:t xml:space="preserve"> ծրագրերի ակնկալվող արդյունքներն ու նախորդ տարիներին ճյուղի զարգացման միտումները:</w:t>
      </w:r>
    </w:p>
    <w:p w:rsidR="006A747E" w:rsidRPr="00C2404D" w:rsidRDefault="006A747E" w:rsidP="006A747E">
      <w:pPr>
        <w:spacing w:line="360" w:lineRule="auto"/>
        <w:ind w:firstLine="720"/>
        <w:rPr>
          <w:rFonts w:ascii="GHEA Grapalat" w:hAnsi="GHEA Grapalat" w:cs="Sylfaen"/>
          <w:b/>
          <w:sz w:val="22"/>
          <w:lang w:val="hy-AM"/>
        </w:rPr>
      </w:pPr>
    </w:p>
    <w:p w:rsidR="006A747E" w:rsidRPr="00C2404D" w:rsidRDefault="006A747E" w:rsidP="006A747E">
      <w:pPr>
        <w:spacing w:line="360" w:lineRule="auto"/>
        <w:ind w:firstLine="720"/>
        <w:rPr>
          <w:rFonts w:ascii="GHEA Grapalat" w:hAnsi="GHEA Grapalat" w:cs="Sylfaen"/>
          <w:b/>
          <w:sz w:val="22"/>
          <w:lang w:val="hy-AM"/>
        </w:rPr>
      </w:pPr>
      <w:r w:rsidRPr="00C2404D">
        <w:rPr>
          <w:rFonts w:ascii="GHEA Grapalat" w:hAnsi="GHEA Grapalat" w:cs="Sylfaen"/>
          <w:b/>
          <w:sz w:val="22"/>
          <w:lang w:val="hy-AM"/>
        </w:rPr>
        <w:t>2.3.  Շինարարություն</w:t>
      </w:r>
    </w:p>
    <w:p w:rsidR="006A747E" w:rsidRPr="00C2404D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C2404D">
        <w:rPr>
          <w:rFonts w:ascii="GHEA Grapalat" w:hAnsi="GHEA Grapalat" w:cs="Sylfaen"/>
          <w:b/>
          <w:sz w:val="22"/>
          <w:lang w:val="hy-AM"/>
        </w:rPr>
        <w:lastRenderedPageBreak/>
        <w:t xml:space="preserve">Շինարարության ճյուղում գրանցվել է համեստ աճի միտում: </w:t>
      </w:r>
      <w:r w:rsidRPr="00C2404D">
        <w:rPr>
          <w:rFonts w:ascii="GHEA Grapalat" w:hAnsi="GHEA Grapalat" w:cs="Sylfaen"/>
          <w:sz w:val="22"/>
          <w:lang w:val="hy-AM"/>
        </w:rPr>
        <w:t xml:space="preserve">Չնայած վերջին տարիներին տնտեսությունում իրականացված շինարարության ծավալները նվազել են, 2015 թվականի հունվար-հուլիս ամիսներին ոլորտում գրանցվել է համեստ աճի միտում: </w:t>
      </w:r>
      <w:r w:rsidRPr="00C2404D">
        <w:rPr>
          <w:rFonts w:ascii="GHEA Grapalat" w:hAnsi="GHEA Grapalat"/>
          <w:sz w:val="22"/>
          <w:lang w:val="hy-AM"/>
        </w:rPr>
        <w:t>2011 թվականից շինարարության ճյուղի զարգացումները չեն դրսևորել հստակ միտումներ, ինչն արտահայտվել է ճյուղի աճի տատա</w:t>
      </w:r>
      <w:r w:rsidR="008F2BF1" w:rsidRPr="008F2BF1">
        <w:rPr>
          <w:rFonts w:ascii="GHEA Grapalat" w:hAnsi="GHEA Grapalat"/>
          <w:sz w:val="22"/>
          <w:lang w:val="hy-AM"/>
        </w:rPr>
        <w:softHyphen/>
      </w:r>
      <w:r w:rsidRPr="00C2404D">
        <w:rPr>
          <w:rFonts w:ascii="GHEA Grapalat" w:hAnsi="GHEA Grapalat"/>
          <w:sz w:val="22"/>
          <w:lang w:val="hy-AM"/>
        </w:rPr>
        <w:t xml:space="preserve">նողականությամբ, իսկ 2013-2014 թվականներին գրանցվել է </w:t>
      </w:r>
      <w:r w:rsidRPr="00C2404D">
        <w:rPr>
          <w:rFonts w:ascii="GHEA Grapalat" w:hAnsi="GHEA Grapalat" w:cs="Sylfaen"/>
          <w:sz w:val="22"/>
          <w:lang w:val="hy-AM"/>
        </w:rPr>
        <w:t>միջինում 6% նվազում:</w:t>
      </w:r>
    </w:p>
    <w:p w:rsidR="006A747E" w:rsidRPr="00C2404D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C2404D">
        <w:rPr>
          <w:rFonts w:ascii="GHEA Grapalat" w:hAnsi="GHEA Grapalat" w:cs="Sylfaen"/>
          <w:sz w:val="22"/>
          <w:lang w:val="hy-AM"/>
        </w:rPr>
        <w:t>2015 թվականի հունվար-հուլիս ամիսներին շինարարության ծավալները իրական արտահայ</w:t>
      </w:r>
      <w:r w:rsidRPr="00C2404D">
        <w:rPr>
          <w:rFonts w:ascii="GHEA Grapalat" w:hAnsi="GHEA Grapalat" w:cs="Sylfaen"/>
          <w:sz w:val="22"/>
          <w:lang w:val="hy-AM"/>
        </w:rPr>
        <w:softHyphen/>
        <w:t>տու</w:t>
      </w:r>
      <w:r w:rsidRPr="00C2404D">
        <w:rPr>
          <w:rFonts w:ascii="GHEA Grapalat" w:hAnsi="GHEA Grapalat" w:cs="Sylfaen"/>
          <w:sz w:val="22"/>
          <w:lang w:val="hy-AM"/>
        </w:rPr>
        <w:softHyphen/>
        <w:t>թ</w:t>
      </w:r>
      <w:r w:rsidRPr="00C2404D">
        <w:rPr>
          <w:rFonts w:ascii="GHEA Grapalat" w:hAnsi="GHEA Grapalat" w:cs="Sylfaen"/>
          <w:sz w:val="22"/>
          <w:lang w:val="hy-AM"/>
        </w:rPr>
        <w:softHyphen/>
        <w:t>յամբ նախորդ տարվա նույն ժամանակաշրջանի նկատմամբ աճել են 0.4%-ով: Շինարա</w:t>
      </w:r>
      <w:r w:rsidRPr="00C2404D">
        <w:rPr>
          <w:rFonts w:ascii="GHEA Grapalat" w:hAnsi="GHEA Grapalat" w:cs="Sylfaen"/>
          <w:sz w:val="22"/>
          <w:lang w:val="hy-AM"/>
        </w:rPr>
        <w:softHyphen/>
        <w:t>րու</w:t>
      </w:r>
      <w:r w:rsidRPr="00C2404D">
        <w:rPr>
          <w:rFonts w:ascii="GHEA Grapalat" w:hAnsi="GHEA Grapalat" w:cs="Sylfaen"/>
          <w:sz w:val="22"/>
          <w:lang w:val="hy-AM"/>
        </w:rPr>
        <w:softHyphen/>
        <w:t>թյան ծավալների աճին հիմնականում նպաստել է բնակչության միջոցների և միջազգային վարկերի միջոցների հաշվին իրա</w:t>
      </w:r>
      <w:r w:rsidRPr="00C2404D">
        <w:rPr>
          <w:rFonts w:ascii="GHEA Grapalat" w:hAnsi="GHEA Grapalat" w:cs="Sylfaen"/>
          <w:sz w:val="22"/>
          <w:lang w:val="hy-AM"/>
        </w:rPr>
        <w:softHyphen/>
        <w:t>կա</w:t>
      </w:r>
      <w:r w:rsidRPr="00C2404D">
        <w:rPr>
          <w:rFonts w:ascii="GHEA Grapalat" w:hAnsi="GHEA Grapalat" w:cs="Sylfaen"/>
          <w:sz w:val="22"/>
          <w:lang w:val="hy-AM"/>
        </w:rPr>
        <w:softHyphen/>
        <w:t>նաց</w:t>
      </w:r>
      <w:r w:rsidRPr="00C2404D">
        <w:rPr>
          <w:rFonts w:ascii="GHEA Grapalat" w:hAnsi="GHEA Grapalat" w:cs="Sylfaen"/>
          <w:sz w:val="22"/>
          <w:lang w:val="hy-AM"/>
        </w:rPr>
        <w:softHyphen/>
        <w:t>ված շինարարության ծավալների համապատասխանաբար 21.4% և 24.9% աճերը: Բա</w:t>
      </w:r>
      <w:r w:rsidRPr="00C2404D">
        <w:rPr>
          <w:rFonts w:ascii="GHEA Grapalat" w:hAnsi="GHEA Grapalat" w:cs="Sylfaen"/>
          <w:sz w:val="22"/>
          <w:lang w:val="hy-AM"/>
        </w:rPr>
        <w:softHyphen/>
        <w:t>ցա</w:t>
      </w:r>
      <w:r w:rsidRPr="00C2404D">
        <w:rPr>
          <w:rFonts w:ascii="GHEA Grapalat" w:hAnsi="GHEA Grapalat" w:cs="Sylfaen"/>
          <w:sz w:val="22"/>
          <w:lang w:val="hy-AM"/>
        </w:rPr>
        <w:softHyphen/>
        <w:t>սա</w:t>
      </w:r>
      <w:r w:rsidRPr="00C2404D">
        <w:rPr>
          <w:rFonts w:ascii="GHEA Grapalat" w:hAnsi="GHEA Grapalat" w:cs="Sylfaen"/>
          <w:sz w:val="22"/>
          <w:lang w:val="hy-AM"/>
        </w:rPr>
        <w:softHyphen/>
        <w:t>կան նպաս</w:t>
      </w:r>
      <w:r w:rsidRPr="00C2404D">
        <w:rPr>
          <w:rFonts w:ascii="GHEA Grapalat" w:hAnsi="GHEA Grapalat" w:cs="Sylfaen"/>
          <w:sz w:val="22"/>
          <w:lang w:val="hy-AM"/>
        </w:rPr>
        <w:softHyphen/>
        <w:t>տում են ունեցել համայնքների և պետական բյուջեի միջոցների հաշվին իրականացված շինարա</w:t>
      </w:r>
      <w:r w:rsidRPr="00C2404D">
        <w:rPr>
          <w:rFonts w:ascii="GHEA Grapalat" w:hAnsi="GHEA Grapalat" w:cs="Sylfaen"/>
          <w:sz w:val="22"/>
          <w:lang w:val="hy-AM"/>
        </w:rPr>
        <w:softHyphen/>
        <w:t>րու</w:t>
      </w:r>
      <w:r w:rsidRPr="00C2404D">
        <w:rPr>
          <w:rFonts w:ascii="GHEA Grapalat" w:hAnsi="GHEA Grapalat" w:cs="Sylfaen"/>
          <w:sz w:val="22"/>
          <w:lang w:val="hy-AM"/>
        </w:rPr>
        <w:softHyphen/>
        <w:t>թյան ծավալների համապատասխանաբար՝ 77.6% և 8.9% նվա</w:t>
      </w:r>
      <w:r w:rsidR="008F2BF1" w:rsidRPr="008F2BF1">
        <w:rPr>
          <w:rFonts w:ascii="GHEA Grapalat" w:hAnsi="GHEA Grapalat" w:cs="Sylfaen"/>
          <w:sz w:val="22"/>
          <w:lang w:val="hy-AM"/>
        </w:rPr>
        <w:softHyphen/>
      </w:r>
      <w:r w:rsidRPr="00C2404D">
        <w:rPr>
          <w:rFonts w:ascii="GHEA Grapalat" w:hAnsi="GHEA Grapalat" w:cs="Sylfaen"/>
          <w:sz w:val="22"/>
          <w:lang w:val="hy-AM"/>
        </w:rPr>
        <w:t>զումները:</w:t>
      </w:r>
    </w:p>
    <w:p w:rsidR="006A747E" w:rsidRPr="00C2404D" w:rsidRDefault="006A747E" w:rsidP="006A747E">
      <w:pPr>
        <w:tabs>
          <w:tab w:val="num" w:pos="720"/>
        </w:tabs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C2404D">
        <w:rPr>
          <w:rFonts w:ascii="GHEA Grapalat" w:hAnsi="GHEA Grapalat" w:cs="Sylfaen"/>
          <w:sz w:val="22"/>
          <w:lang w:val="hy-AM"/>
        </w:rPr>
        <w:t xml:space="preserve">2015 թվականի առաջին յոթ ամիսներին տնտեսությունում իրականացված շինարարության ծավալում խոշոր մասնաբաժին են ունեցել անշարժ գույքի հետ կապված` (29.6%), տրանսպորտի՝ (9.5%), կացության և հանրային սննդի կազմակերպում՝ (7.9%), ջրամատակարարում, կոյուղի, թափոնների կառավարում և մշակում` (7.3%) և էլեկտրականության, գազի, գոլորշու և լավորակ օդի մատակարարում` (7.0%) գործունեության տեսակներով իրականացված շինարարության ծավալները: </w:t>
      </w:r>
    </w:p>
    <w:p w:rsidR="006A747E" w:rsidRPr="00C2404D" w:rsidRDefault="006A747E" w:rsidP="006A747E">
      <w:pPr>
        <w:tabs>
          <w:tab w:val="num" w:pos="720"/>
        </w:tabs>
        <w:spacing w:line="360" w:lineRule="auto"/>
        <w:ind w:firstLine="720"/>
        <w:jc w:val="both"/>
        <w:rPr>
          <w:rFonts w:ascii="GHEA Grapalat" w:hAnsi="GHEA Grapalat" w:cs="Sylfaen"/>
          <w:b/>
          <w:color w:val="C00000"/>
          <w:sz w:val="22"/>
          <w:lang w:val="hy-AM"/>
        </w:rPr>
      </w:pPr>
      <w:r w:rsidRPr="00C2404D">
        <w:rPr>
          <w:rFonts w:ascii="GHEA Grapalat" w:hAnsi="GHEA Grapalat" w:cs="Sylfaen"/>
          <w:b/>
          <w:sz w:val="22"/>
          <w:lang w:val="hy-AM"/>
        </w:rPr>
        <w:t>Կանխատեսում. Շինարարության ճյուղի աճը կանխատեսվում է ընթացիկ զարգացում</w:t>
      </w:r>
      <w:r w:rsidR="008F2BF1" w:rsidRPr="008F2BF1">
        <w:rPr>
          <w:rFonts w:ascii="GHEA Grapalat" w:hAnsi="GHEA Grapalat" w:cs="Sylfaen"/>
          <w:b/>
          <w:sz w:val="22"/>
          <w:lang w:val="hy-AM"/>
        </w:rPr>
        <w:softHyphen/>
      </w:r>
      <w:r w:rsidRPr="00C2404D">
        <w:rPr>
          <w:rFonts w:ascii="GHEA Grapalat" w:hAnsi="GHEA Grapalat" w:cs="Sylfaen"/>
          <w:b/>
          <w:sz w:val="22"/>
          <w:lang w:val="hy-AM"/>
        </w:rPr>
        <w:t xml:space="preserve">ներին համահունչ: </w:t>
      </w:r>
      <w:r w:rsidRPr="00C2404D">
        <w:rPr>
          <w:rFonts w:ascii="GHEA Grapalat" w:hAnsi="GHEA Grapalat" w:cs="Sylfaen"/>
          <w:sz w:val="22"/>
          <w:lang w:val="hy-AM"/>
        </w:rPr>
        <w:t>Հաշվի առնելով 2015 թվականի միտումները և նախորդ տարվա չորրորդ եռամսյակի ցածր բազան ակնկալվում է, որ մինչև տարեվերջ ճյուղի աճը կկազմի շուրջ 1%: Իսկ 2016 թվականին կանխատեսվում է ճյուղի աճի պահպանում, ինչը հիմնականում կուղեկցվի պետական բյուջեի միջոցների հաշվին իրականացվելիք շինարարության ծավալների կրճատմամբ և մասնավոր ներդրումների աճով:</w:t>
      </w:r>
    </w:p>
    <w:p w:rsidR="006A747E" w:rsidRPr="008E2325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</w:p>
    <w:p w:rsidR="008F2BF1" w:rsidRPr="008E2325" w:rsidRDefault="008F2BF1" w:rsidP="006A747E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</w:p>
    <w:p w:rsidR="006A747E" w:rsidRPr="00C2404D" w:rsidRDefault="006A747E" w:rsidP="006A747E">
      <w:pPr>
        <w:spacing w:line="360" w:lineRule="auto"/>
        <w:ind w:firstLine="720"/>
        <w:jc w:val="both"/>
        <w:rPr>
          <w:rFonts w:ascii="GHEA Grapalat" w:hAnsi="GHEA Grapalat"/>
          <w:b/>
          <w:sz w:val="22"/>
          <w:lang w:val="hy-AM"/>
        </w:rPr>
      </w:pPr>
      <w:r w:rsidRPr="00C2404D">
        <w:rPr>
          <w:rFonts w:ascii="GHEA Grapalat" w:hAnsi="GHEA Grapalat" w:cs="Sylfaen"/>
          <w:b/>
          <w:sz w:val="22"/>
          <w:lang w:val="hy-AM"/>
        </w:rPr>
        <w:t>2.4.  Ծառայություններ և առևտուր</w:t>
      </w:r>
    </w:p>
    <w:p w:rsidR="006A747E" w:rsidRPr="00C2404D" w:rsidRDefault="006A747E" w:rsidP="006A747E">
      <w:pPr>
        <w:tabs>
          <w:tab w:val="right" w:pos="8640"/>
        </w:tabs>
        <w:spacing w:line="360" w:lineRule="auto"/>
        <w:ind w:firstLine="540"/>
        <w:jc w:val="both"/>
        <w:rPr>
          <w:rFonts w:ascii="GHEA Grapalat" w:hAnsi="GHEA Grapalat"/>
          <w:sz w:val="22"/>
          <w:lang w:val="hy-AM"/>
        </w:rPr>
      </w:pPr>
      <w:r w:rsidRPr="00C2404D">
        <w:rPr>
          <w:rFonts w:ascii="GHEA Grapalat" w:hAnsi="GHEA Grapalat" w:cs="Sylfaen"/>
          <w:b/>
          <w:sz w:val="22"/>
          <w:lang w:val="hy-AM"/>
        </w:rPr>
        <w:t xml:space="preserve">Վերջին տարիներին ծառայությունների ոլորտում շարունակական աճ է արձանագրվել: </w:t>
      </w:r>
      <w:r w:rsidRPr="00C2404D">
        <w:rPr>
          <w:rFonts w:ascii="GHEA Grapalat" w:hAnsi="GHEA Grapalat" w:cs="Sylfaen"/>
          <w:sz w:val="22"/>
          <w:lang w:val="hy-AM"/>
        </w:rPr>
        <w:t>2011-2014թթ. արձանագրվել են աճի համեմա</w:t>
      </w:r>
      <w:r w:rsidRPr="00C2404D">
        <w:rPr>
          <w:rFonts w:ascii="GHEA Grapalat" w:hAnsi="GHEA Grapalat" w:cs="Sylfaen"/>
          <w:sz w:val="22"/>
          <w:lang w:val="hy-AM"/>
        </w:rPr>
        <w:softHyphen/>
        <w:t>տա</w:t>
      </w:r>
      <w:r w:rsidRPr="00C2404D">
        <w:rPr>
          <w:rFonts w:ascii="GHEA Grapalat" w:hAnsi="GHEA Grapalat" w:cs="Sylfaen"/>
          <w:sz w:val="22"/>
          <w:lang w:val="hy-AM"/>
        </w:rPr>
        <w:softHyphen/>
        <w:t xml:space="preserve">բար բարձր ցուցանիշներ՝ 2011թ.-ի 4.7%-ից </w:t>
      </w:r>
      <w:r w:rsidRPr="00C2404D">
        <w:rPr>
          <w:rFonts w:ascii="GHEA Grapalat" w:hAnsi="GHEA Grapalat"/>
          <w:sz w:val="22"/>
          <w:lang w:val="hy-AM"/>
        </w:rPr>
        <w:t xml:space="preserve">2014 թվականին հասնելով 7.8%-ի:  </w:t>
      </w:r>
    </w:p>
    <w:p w:rsidR="006A747E" w:rsidRPr="00C2404D" w:rsidRDefault="006A747E" w:rsidP="006A747E">
      <w:pPr>
        <w:tabs>
          <w:tab w:val="right" w:pos="8640"/>
        </w:tabs>
        <w:spacing w:line="360" w:lineRule="auto"/>
        <w:ind w:firstLine="540"/>
        <w:jc w:val="both"/>
        <w:rPr>
          <w:rFonts w:ascii="GHEA Grapalat" w:hAnsi="GHEA Grapalat" w:cs="Sylfaen"/>
          <w:sz w:val="22"/>
          <w:lang w:val="hy-AM"/>
        </w:rPr>
      </w:pPr>
      <w:r w:rsidRPr="00C2404D">
        <w:rPr>
          <w:rFonts w:ascii="GHEA Grapalat" w:hAnsi="GHEA Grapalat" w:cs="Sylfaen"/>
          <w:b/>
          <w:sz w:val="22"/>
          <w:lang w:val="hy-AM"/>
        </w:rPr>
        <w:t>2015 թվականին ծառայությունները շարունակել են աճել, սակայն նախորդ տարվա հա</w:t>
      </w:r>
      <w:r w:rsidRPr="00C2404D">
        <w:rPr>
          <w:rFonts w:ascii="GHEA Grapalat" w:hAnsi="GHEA Grapalat" w:cs="Sylfaen"/>
          <w:b/>
          <w:sz w:val="22"/>
          <w:lang w:val="hy-AM"/>
        </w:rPr>
        <w:softHyphen/>
        <w:t>մեմատ ավելի դանդաղ տեմպերով:</w:t>
      </w:r>
      <w:r w:rsidRPr="00C2404D">
        <w:rPr>
          <w:rFonts w:ascii="GHEA Grapalat" w:hAnsi="GHEA Grapalat" w:cs="Sylfaen"/>
          <w:sz w:val="22"/>
          <w:lang w:val="hy-AM"/>
        </w:rPr>
        <w:t xml:space="preserve"> 2015 թվականի հունվար-հուլիս ամիսների ընթացքում մա</w:t>
      </w:r>
      <w:r w:rsidRPr="00C2404D">
        <w:rPr>
          <w:rFonts w:ascii="GHEA Grapalat" w:hAnsi="GHEA Grapalat" w:cs="Sylfaen"/>
          <w:sz w:val="22"/>
          <w:lang w:val="hy-AM"/>
        </w:rPr>
        <w:softHyphen/>
        <w:t>տուց</w:t>
      </w:r>
      <w:r w:rsidRPr="00C2404D">
        <w:rPr>
          <w:rFonts w:ascii="GHEA Grapalat" w:hAnsi="GHEA Grapalat" w:cs="Sylfaen"/>
          <w:sz w:val="22"/>
          <w:lang w:val="hy-AM"/>
        </w:rPr>
        <w:softHyphen/>
      </w:r>
      <w:r w:rsidRPr="00C2404D">
        <w:rPr>
          <w:rFonts w:ascii="GHEA Grapalat" w:hAnsi="GHEA Grapalat" w:cs="Sylfaen"/>
          <w:sz w:val="22"/>
          <w:lang w:val="hy-AM"/>
        </w:rPr>
        <w:lastRenderedPageBreak/>
        <w:t>ված ծառայությունների ծա</w:t>
      </w:r>
      <w:r w:rsidRPr="00C2404D">
        <w:rPr>
          <w:rFonts w:ascii="GHEA Grapalat" w:hAnsi="GHEA Grapalat" w:cs="Sylfaen"/>
          <w:sz w:val="22"/>
          <w:lang w:val="hy-AM"/>
        </w:rPr>
        <w:softHyphen/>
        <w:t>վա</w:t>
      </w:r>
      <w:r w:rsidRPr="00C2404D">
        <w:rPr>
          <w:rFonts w:ascii="GHEA Grapalat" w:hAnsi="GHEA Grapalat" w:cs="Sylfaen"/>
          <w:sz w:val="22"/>
          <w:lang w:val="hy-AM"/>
        </w:rPr>
        <w:softHyphen/>
        <w:t>լը (առանց առևտրի շրջանառության) 2014 թվականի համապա</w:t>
      </w:r>
      <w:r w:rsidR="008F2BF1" w:rsidRPr="008F2BF1">
        <w:rPr>
          <w:rFonts w:ascii="GHEA Grapalat" w:hAnsi="GHEA Grapalat" w:cs="Sylfaen"/>
          <w:sz w:val="22"/>
          <w:lang w:val="hy-AM"/>
        </w:rPr>
        <w:softHyphen/>
      </w:r>
      <w:r w:rsidRPr="00C2404D">
        <w:rPr>
          <w:rFonts w:ascii="GHEA Grapalat" w:hAnsi="GHEA Grapalat" w:cs="Sylfaen"/>
          <w:sz w:val="22"/>
          <w:lang w:val="hy-AM"/>
        </w:rPr>
        <w:t>տասխան ժամանակահատվածի համեմատ, իրական արտա</w:t>
      </w:r>
      <w:r w:rsidRPr="00C2404D">
        <w:rPr>
          <w:rFonts w:ascii="GHEA Grapalat" w:hAnsi="GHEA Grapalat" w:cs="Sylfaen"/>
          <w:sz w:val="22"/>
          <w:lang w:val="hy-AM"/>
        </w:rPr>
        <w:softHyphen/>
        <w:t>հայ</w:t>
      </w:r>
      <w:r w:rsidRPr="00C2404D">
        <w:rPr>
          <w:rFonts w:ascii="GHEA Grapalat" w:hAnsi="GHEA Grapalat" w:cs="Sylfaen"/>
          <w:sz w:val="22"/>
          <w:lang w:val="hy-AM"/>
        </w:rPr>
        <w:softHyphen/>
        <w:t>տու</w:t>
      </w:r>
      <w:r w:rsidRPr="00C2404D">
        <w:rPr>
          <w:rFonts w:ascii="GHEA Grapalat" w:hAnsi="GHEA Grapalat" w:cs="Sylfaen"/>
          <w:sz w:val="22"/>
          <w:lang w:val="hy-AM"/>
        </w:rPr>
        <w:softHyphen/>
        <w:t>թյամբ, աճել է 2.4%-ով ինչին հիմնականում նպաստել է մշակույթ, զվարճություն</w:t>
      </w:r>
      <w:r w:rsidRPr="00C2404D">
        <w:rPr>
          <w:rFonts w:ascii="GHEA Grapalat" w:hAnsi="GHEA Grapalat" w:cs="Sylfaen"/>
          <w:sz w:val="22"/>
          <w:lang w:val="hy-AM"/>
        </w:rPr>
        <w:softHyphen/>
        <w:t>նե</w:t>
      </w:r>
      <w:r w:rsidRPr="00C2404D">
        <w:rPr>
          <w:rFonts w:ascii="GHEA Grapalat" w:hAnsi="GHEA Grapalat" w:cs="Sylfaen"/>
          <w:sz w:val="22"/>
          <w:lang w:val="hy-AM"/>
        </w:rPr>
        <w:softHyphen/>
        <w:t>ր և հանգիստ ոլորտներում մատուցված ծառայու</w:t>
      </w:r>
      <w:r w:rsidR="008F2BF1" w:rsidRPr="008F2BF1">
        <w:rPr>
          <w:rFonts w:ascii="GHEA Grapalat" w:hAnsi="GHEA Grapalat" w:cs="Sylfaen"/>
          <w:sz w:val="22"/>
          <w:lang w:val="hy-AM"/>
        </w:rPr>
        <w:softHyphen/>
      </w:r>
      <w:r w:rsidRPr="00C2404D">
        <w:rPr>
          <w:rFonts w:ascii="GHEA Grapalat" w:hAnsi="GHEA Grapalat" w:cs="Sylfaen"/>
          <w:sz w:val="22"/>
          <w:lang w:val="hy-AM"/>
        </w:rPr>
        <w:t>թյունների 62.3% աճը: Մեծ նպաստում է ու</w:t>
      </w:r>
      <w:r w:rsidRPr="00C2404D">
        <w:rPr>
          <w:rFonts w:ascii="GHEA Grapalat" w:hAnsi="GHEA Grapalat" w:cs="Sylfaen"/>
          <w:sz w:val="22"/>
          <w:lang w:val="hy-AM"/>
        </w:rPr>
        <w:softHyphen/>
        <w:t>նե</w:t>
      </w:r>
      <w:r w:rsidRPr="00C2404D">
        <w:rPr>
          <w:rFonts w:ascii="GHEA Grapalat" w:hAnsi="GHEA Grapalat" w:cs="Sylfaen"/>
          <w:sz w:val="22"/>
          <w:lang w:val="hy-AM"/>
        </w:rPr>
        <w:softHyphen/>
        <w:t>ցել նաև ֆինանսական և ապահովագրական գործունեության ոլորտում մատուցված ծառայությունների 10.6% աճը:</w:t>
      </w:r>
    </w:p>
    <w:p w:rsidR="006A747E" w:rsidRPr="00C2404D" w:rsidRDefault="006A747E" w:rsidP="006A747E">
      <w:pPr>
        <w:tabs>
          <w:tab w:val="right" w:pos="8640"/>
        </w:tabs>
        <w:spacing w:line="360" w:lineRule="auto"/>
        <w:ind w:firstLine="540"/>
        <w:jc w:val="both"/>
        <w:rPr>
          <w:rFonts w:ascii="GHEA Grapalat" w:hAnsi="GHEA Grapalat" w:cs="Sylfaen"/>
          <w:sz w:val="22"/>
          <w:lang w:val="hy-AM"/>
        </w:rPr>
      </w:pPr>
      <w:r w:rsidRPr="00C2404D">
        <w:rPr>
          <w:rFonts w:ascii="GHEA Grapalat" w:hAnsi="GHEA Grapalat" w:cs="Sylfaen"/>
          <w:sz w:val="22"/>
          <w:lang w:val="hy-AM"/>
        </w:rPr>
        <w:t>Ճյուղին բացասա</w:t>
      </w:r>
      <w:r w:rsidRPr="00C2404D">
        <w:rPr>
          <w:rFonts w:ascii="GHEA Grapalat" w:hAnsi="GHEA Grapalat" w:cs="Sylfaen"/>
          <w:sz w:val="22"/>
          <w:lang w:val="hy-AM"/>
        </w:rPr>
        <w:softHyphen/>
        <w:t>կան նպաստում են ունեցել հիմնականում տրանս</w:t>
      </w:r>
      <w:r w:rsidRPr="00C2404D">
        <w:rPr>
          <w:rFonts w:ascii="GHEA Grapalat" w:hAnsi="GHEA Grapalat" w:cs="Sylfaen"/>
          <w:sz w:val="22"/>
          <w:lang w:val="hy-AM"/>
        </w:rPr>
        <w:softHyphen/>
        <w:t>պոր</w:t>
      </w:r>
      <w:r w:rsidRPr="00C2404D">
        <w:rPr>
          <w:rFonts w:ascii="GHEA Grapalat" w:hAnsi="GHEA Grapalat" w:cs="Sylfaen"/>
          <w:sz w:val="22"/>
          <w:lang w:val="hy-AM"/>
        </w:rPr>
        <w:softHyphen/>
        <w:t>տի (26.3%) և տեղե</w:t>
      </w:r>
      <w:r w:rsidR="008F2BF1" w:rsidRPr="008F2BF1">
        <w:rPr>
          <w:rFonts w:ascii="GHEA Grapalat" w:hAnsi="GHEA Grapalat" w:cs="Sylfaen"/>
          <w:sz w:val="22"/>
          <w:lang w:val="hy-AM"/>
        </w:rPr>
        <w:softHyphen/>
      </w:r>
      <w:r w:rsidRPr="00C2404D">
        <w:rPr>
          <w:rFonts w:ascii="GHEA Grapalat" w:hAnsi="GHEA Grapalat" w:cs="Sylfaen"/>
          <w:sz w:val="22"/>
          <w:lang w:val="hy-AM"/>
        </w:rPr>
        <w:t xml:space="preserve">կատվության ու կապ գործունեության տեսակի մասով (0.6%) իրականացված ծառայությունների  ծավալների անկումը: </w:t>
      </w:r>
    </w:p>
    <w:p w:rsidR="006A747E" w:rsidRPr="00C2404D" w:rsidRDefault="006A747E" w:rsidP="006A747E">
      <w:pPr>
        <w:tabs>
          <w:tab w:val="right" w:pos="8640"/>
        </w:tabs>
        <w:spacing w:line="360" w:lineRule="auto"/>
        <w:ind w:firstLine="540"/>
        <w:jc w:val="both"/>
        <w:rPr>
          <w:rFonts w:ascii="GHEA Grapalat" w:hAnsi="GHEA Grapalat" w:cs="Sylfaen"/>
          <w:sz w:val="22"/>
          <w:lang w:val="hy-AM"/>
        </w:rPr>
      </w:pPr>
      <w:r w:rsidRPr="00C2404D">
        <w:rPr>
          <w:rFonts w:ascii="GHEA Grapalat" w:hAnsi="GHEA Grapalat" w:cs="Sylfaen"/>
          <w:b/>
          <w:sz w:val="22"/>
          <w:lang w:val="hy-AM"/>
        </w:rPr>
        <w:t xml:space="preserve">2015 թվականի հունվար-հուլիս ամիսներին առևտրի շրջանառության ծավալները նվազել են: </w:t>
      </w:r>
      <w:r w:rsidRPr="00C2404D">
        <w:rPr>
          <w:rFonts w:ascii="GHEA Grapalat" w:hAnsi="GHEA Grapalat" w:cs="Sylfaen"/>
          <w:sz w:val="22"/>
          <w:lang w:val="hy-AM"/>
        </w:rPr>
        <w:t>2015 թվականի հունվար-հուլիս ամիսներին առևտրի շրջանառությունը նախորդ տարվա նույն ժամանա</w:t>
      </w:r>
      <w:r w:rsidRPr="00C2404D">
        <w:rPr>
          <w:rFonts w:ascii="GHEA Grapalat" w:hAnsi="GHEA Grapalat" w:cs="Sylfaen"/>
          <w:sz w:val="22"/>
          <w:lang w:val="hy-AM"/>
        </w:rPr>
        <w:softHyphen/>
        <w:t>կա</w:t>
      </w:r>
      <w:r w:rsidRPr="00C2404D">
        <w:rPr>
          <w:rFonts w:ascii="GHEA Grapalat" w:hAnsi="GHEA Grapalat" w:cs="Sylfaen"/>
          <w:sz w:val="22"/>
          <w:lang w:val="hy-AM"/>
        </w:rPr>
        <w:softHyphen/>
        <w:t>շրջանի համեմատ նվազել է 4.7</w:t>
      </w:r>
      <w:r w:rsidRPr="00C2404D">
        <w:rPr>
          <w:rFonts w:ascii="GHEA Grapalat" w:eastAsiaTheme="minorEastAsia" w:hAnsi="GHEA Grapalat" w:cs="Sylfaen"/>
          <w:sz w:val="22"/>
          <w:lang w:val="hy-AM"/>
        </w:rPr>
        <w:t>%-ով</w:t>
      </w:r>
      <w:r w:rsidRPr="00C2404D">
        <w:rPr>
          <w:rFonts w:ascii="GHEA Grapalat" w:hAnsi="GHEA Grapalat" w:cs="Sylfaen"/>
          <w:sz w:val="22"/>
          <w:lang w:val="hy-AM"/>
        </w:rPr>
        <w:t>, ինչին նպաստել են առևտրի բոլոր տեսակներով իրականացված շրջանառության ծավալների անկումը, որոնցից նշանակալի է եղել մանրա</w:t>
      </w:r>
      <w:r w:rsidRPr="00C2404D">
        <w:rPr>
          <w:rFonts w:ascii="GHEA Grapalat" w:hAnsi="GHEA Grapalat" w:cs="Sylfaen"/>
          <w:sz w:val="22"/>
          <w:lang w:val="hy-AM"/>
        </w:rPr>
        <w:softHyphen/>
        <w:t>ծախ առևտրի շրջանառության անկումը (6.2%): 2015 թվականի հունվար-հուլիս ամիսներին առևտրի ծավալները նվազումը պայմանավորված է եղել ինչպես արտաքին ազդեցություններով պայմանավորված (դրամական փոխանցումների նվազում) իրական տնօրինվող եկամտի աննշան անկմամբ,</w:t>
      </w:r>
      <w:r w:rsidRPr="00C2404D">
        <w:rPr>
          <w:rFonts w:ascii="GHEA Grapalat" w:hAnsi="GHEA Grapalat" w:cs="Sylfaen"/>
          <w:sz w:val="22"/>
          <w:lang w:val="it-IT"/>
        </w:rPr>
        <w:t xml:space="preserve"> այնպես էլ վարկավորման ծավալների իրական նվազմամբ:</w:t>
      </w:r>
    </w:p>
    <w:p w:rsidR="006A747E" w:rsidRPr="00C2404D" w:rsidRDefault="006A747E" w:rsidP="006A747E">
      <w:pPr>
        <w:tabs>
          <w:tab w:val="right" w:pos="8640"/>
        </w:tabs>
        <w:spacing w:line="360" w:lineRule="auto"/>
        <w:ind w:firstLine="540"/>
        <w:jc w:val="both"/>
        <w:rPr>
          <w:rFonts w:ascii="GHEA Grapalat" w:eastAsiaTheme="minorEastAsia" w:hAnsi="GHEA Grapalat" w:cs="Sylfaen"/>
          <w:sz w:val="22"/>
          <w:lang w:val="hy-AM"/>
        </w:rPr>
      </w:pPr>
      <w:r w:rsidRPr="00C2404D">
        <w:rPr>
          <w:rFonts w:ascii="GHEA Grapalat" w:hAnsi="GHEA Grapalat" w:cs="Sylfaen"/>
          <w:b/>
          <w:sz w:val="22"/>
          <w:lang w:val="hy-AM"/>
        </w:rPr>
        <w:t>Կանխատեսում.</w:t>
      </w:r>
      <w:r w:rsidRPr="00C2404D">
        <w:rPr>
          <w:rFonts w:ascii="GHEA Grapalat" w:hAnsi="GHEA Grapalat" w:cs="Sylfaen"/>
          <w:sz w:val="22"/>
          <w:lang w:val="hy-AM"/>
        </w:rPr>
        <w:t xml:space="preserve"> </w:t>
      </w:r>
      <w:r w:rsidRPr="00C2404D">
        <w:rPr>
          <w:rFonts w:ascii="GHEA Grapalat" w:hAnsi="GHEA Grapalat" w:cs="Sylfaen"/>
          <w:b/>
          <w:sz w:val="22"/>
          <w:lang w:val="hy-AM"/>
        </w:rPr>
        <w:t>Ծառայությունների ճյուղի աճը</w:t>
      </w:r>
      <w:r w:rsidRPr="00C2404D">
        <w:rPr>
          <w:rFonts w:ascii="GHEA Grapalat" w:eastAsiaTheme="minorEastAsia" w:hAnsi="GHEA Grapalat" w:cs="Sylfaen"/>
          <w:b/>
          <w:color w:val="C00000"/>
          <w:sz w:val="22"/>
          <w:lang w:val="hy-AM"/>
        </w:rPr>
        <w:t xml:space="preserve"> </w:t>
      </w:r>
      <w:r w:rsidRPr="00C2404D">
        <w:rPr>
          <w:rFonts w:ascii="GHEA Grapalat" w:hAnsi="GHEA Grapalat" w:cs="Sylfaen"/>
          <w:b/>
          <w:sz w:val="22"/>
          <w:lang w:val="hy-AM"/>
        </w:rPr>
        <w:t>ցածր կլինի ՀՆԱ-ի աճից:</w:t>
      </w:r>
      <w:r w:rsidRPr="00C2404D">
        <w:rPr>
          <w:rFonts w:ascii="GHEA Grapalat" w:eastAsiaTheme="minorEastAsia" w:hAnsi="GHEA Grapalat" w:cs="Sylfaen"/>
          <w:b/>
          <w:color w:val="C00000"/>
          <w:sz w:val="22"/>
          <w:lang w:val="hy-AM"/>
        </w:rPr>
        <w:t xml:space="preserve"> </w:t>
      </w:r>
      <w:r w:rsidRPr="00C2404D">
        <w:rPr>
          <w:rFonts w:ascii="GHEA Grapalat" w:hAnsi="GHEA Grapalat" w:cs="Sylfaen"/>
          <w:sz w:val="22"/>
          <w:lang w:val="hy-AM"/>
        </w:rPr>
        <w:t>Հ</w:t>
      </w:r>
      <w:r w:rsidRPr="00C2404D">
        <w:rPr>
          <w:rFonts w:ascii="GHEA Grapalat" w:eastAsiaTheme="minorEastAsia" w:hAnsi="GHEA Grapalat" w:cs="Sylfaen"/>
          <w:sz w:val="22"/>
          <w:lang w:val="hy-AM"/>
        </w:rPr>
        <w:t>աշվի առնելով ընթացիկ զարգացումները և 2015 թվականի ա</w:t>
      </w:r>
      <w:r w:rsidRPr="00C2404D">
        <w:rPr>
          <w:rFonts w:ascii="GHEA Grapalat" w:eastAsiaTheme="minorEastAsia" w:hAnsi="GHEA Grapalat" w:cs="Sylfaen"/>
          <w:sz w:val="22"/>
          <w:lang w:val="hy-AM"/>
        </w:rPr>
        <w:softHyphen/>
        <w:t>ճի միտումները մինչև տարեվերջ աճը կկազմի շուրջ 0.6%, իսկ 2016 թվա</w:t>
      </w:r>
      <w:r w:rsidRPr="00C2404D">
        <w:rPr>
          <w:rFonts w:ascii="GHEA Grapalat" w:eastAsiaTheme="minorEastAsia" w:hAnsi="GHEA Grapalat" w:cs="Sylfaen"/>
          <w:sz w:val="22"/>
          <w:lang w:val="hy-AM"/>
        </w:rPr>
        <w:softHyphen/>
      </w:r>
      <w:r w:rsidRPr="00C2404D">
        <w:rPr>
          <w:rFonts w:ascii="GHEA Grapalat" w:eastAsiaTheme="minorEastAsia" w:hAnsi="GHEA Grapalat" w:cs="Sylfaen"/>
          <w:sz w:val="22"/>
          <w:lang w:val="hy-AM"/>
        </w:rPr>
        <w:softHyphen/>
        <w:t>կան</w:t>
      </w:r>
      <w:r w:rsidRPr="00C2404D">
        <w:rPr>
          <w:rFonts w:ascii="GHEA Grapalat" w:eastAsiaTheme="minorEastAsia" w:hAnsi="GHEA Grapalat" w:cs="Sylfaen"/>
          <w:sz w:val="22"/>
          <w:lang w:val="hy-AM"/>
        </w:rPr>
        <w:softHyphen/>
        <w:t>ին ճյուղի աճը կլինի մի փոքր բարձր կազմելով 1.3%՝ տնօրինվող եկամտի միտումներին համահունչ:</w:t>
      </w:r>
    </w:p>
    <w:p w:rsidR="006A747E" w:rsidRPr="00C2404D" w:rsidRDefault="006A747E" w:rsidP="006A747E">
      <w:pPr>
        <w:tabs>
          <w:tab w:val="right" w:pos="8640"/>
        </w:tabs>
        <w:spacing w:line="360" w:lineRule="auto"/>
        <w:ind w:firstLine="540"/>
        <w:jc w:val="both"/>
        <w:rPr>
          <w:rFonts w:ascii="GHEA Grapalat" w:hAnsi="GHEA Grapalat" w:cs="Sylfaen"/>
          <w:b/>
          <w:sz w:val="22"/>
          <w:lang w:val="hy-AM"/>
        </w:rPr>
      </w:pPr>
      <w:r w:rsidRPr="00C2404D">
        <w:rPr>
          <w:rFonts w:ascii="GHEA Grapalat" w:hAnsi="GHEA Grapalat" w:cs="Sylfaen"/>
          <w:b/>
          <w:sz w:val="22"/>
          <w:lang w:val="hy-AM"/>
        </w:rPr>
        <w:t>2.5. Աշխատանքի շուկա</w:t>
      </w:r>
    </w:p>
    <w:p w:rsidR="006A747E" w:rsidRPr="00C2404D" w:rsidRDefault="006A747E" w:rsidP="006A747E">
      <w:pPr>
        <w:tabs>
          <w:tab w:val="right" w:pos="8640"/>
        </w:tabs>
        <w:spacing w:line="360" w:lineRule="auto"/>
        <w:ind w:firstLine="540"/>
        <w:jc w:val="both"/>
        <w:rPr>
          <w:rFonts w:ascii="GHEA Grapalat" w:hAnsi="GHEA Grapalat" w:cs="Sylfaen"/>
          <w:sz w:val="22"/>
          <w:lang w:val="hy-AM"/>
        </w:rPr>
      </w:pPr>
      <w:r w:rsidRPr="00C2404D">
        <w:rPr>
          <w:rFonts w:ascii="GHEA Grapalat" w:hAnsi="GHEA Grapalat" w:cs="Sylfaen"/>
          <w:b/>
          <w:sz w:val="22"/>
          <w:lang w:val="hy-AM"/>
        </w:rPr>
        <w:t xml:space="preserve">Վերջին տարիների գործազրկության մակարդակը շարունակական նվազման միտումներ է արձանագրել, չնայած այն դեռևս մնում է բավականին բարձր: </w:t>
      </w:r>
      <w:r w:rsidRPr="00C2404D">
        <w:rPr>
          <w:rFonts w:ascii="GHEA Grapalat" w:hAnsi="GHEA Grapalat" w:cs="Sylfaen"/>
          <w:sz w:val="22"/>
          <w:lang w:val="hy-AM"/>
        </w:rPr>
        <w:t>Տնտեսության վերա</w:t>
      </w:r>
      <w:r w:rsidRPr="00C2404D">
        <w:rPr>
          <w:rFonts w:ascii="GHEA Grapalat" w:hAnsi="GHEA Grapalat" w:cs="Sylfaen"/>
          <w:sz w:val="22"/>
          <w:lang w:val="hy-AM"/>
        </w:rPr>
        <w:softHyphen/>
        <w:t>կանգնմանը զուգընթաց գործազրկության մակարդակը 2010 թվականի 19.0</w:t>
      </w:r>
      <w:r w:rsidRPr="00C2404D">
        <w:rPr>
          <w:rFonts w:ascii="GHEA Grapalat" w:eastAsiaTheme="minorEastAsia" w:hAnsi="GHEA Grapalat" w:cs="Sylfaen"/>
          <w:sz w:val="22"/>
          <w:lang w:val="hy-AM"/>
        </w:rPr>
        <w:t>%-ից</w:t>
      </w:r>
      <w:r w:rsidRPr="00C2404D">
        <w:rPr>
          <w:rFonts w:ascii="GHEA Grapalat" w:hAnsi="GHEA Grapalat" w:cs="Sylfaen"/>
          <w:sz w:val="22"/>
          <w:lang w:val="hy-AM"/>
        </w:rPr>
        <w:t xml:space="preserve"> 2014 թվականին նվազել է մինչև 17.6</w:t>
      </w:r>
      <w:r w:rsidRPr="00C2404D">
        <w:rPr>
          <w:rFonts w:ascii="GHEA Grapalat" w:eastAsiaTheme="minorEastAsia" w:hAnsi="GHEA Grapalat" w:cs="Sylfaen"/>
          <w:sz w:val="22"/>
          <w:lang w:val="hy-AM"/>
        </w:rPr>
        <w:t>%-ի</w:t>
      </w:r>
      <w:r w:rsidRPr="00C2404D">
        <w:rPr>
          <w:rFonts w:ascii="GHEA Grapalat" w:hAnsi="GHEA Grapalat" w:cs="Sylfaen"/>
          <w:sz w:val="22"/>
          <w:lang w:val="hy-AM"/>
        </w:rPr>
        <w:t>:</w:t>
      </w:r>
    </w:p>
    <w:p w:rsidR="006A747E" w:rsidRPr="00C2404D" w:rsidRDefault="006A747E" w:rsidP="006A747E">
      <w:pPr>
        <w:tabs>
          <w:tab w:val="right" w:pos="8640"/>
        </w:tabs>
        <w:spacing w:line="360" w:lineRule="auto"/>
        <w:ind w:firstLine="540"/>
        <w:jc w:val="both"/>
        <w:rPr>
          <w:rFonts w:ascii="GHEA Grapalat" w:hAnsi="GHEA Grapalat" w:cs="Sylfaen"/>
          <w:sz w:val="22"/>
          <w:lang w:val="hy-AM"/>
        </w:rPr>
      </w:pPr>
      <w:r w:rsidRPr="00C2404D">
        <w:rPr>
          <w:rFonts w:ascii="GHEA Grapalat" w:hAnsi="GHEA Grapalat" w:cs="Sylfaen"/>
          <w:sz w:val="22"/>
          <w:lang w:val="hy-AM"/>
        </w:rPr>
        <w:t>2014 թվականին արձանագրվել է միջին աշխատավարձի 8.2</w:t>
      </w:r>
      <w:r w:rsidRPr="00C2404D">
        <w:rPr>
          <w:rFonts w:ascii="GHEA Grapalat" w:eastAsiaTheme="minorEastAsia" w:hAnsi="GHEA Grapalat" w:cs="Sylfaen"/>
          <w:sz w:val="22"/>
          <w:lang w:val="hy-AM"/>
        </w:rPr>
        <w:t>%</w:t>
      </w:r>
      <w:r w:rsidRPr="00C2404D">
        <w:rPr>
          <w:rFonts w:ascii="GHEA Grapalat" w:hAnsi="GHEA Grapalat" w:cs="Sylfaen"/>
          <w:sz w:val="22"/>
          <w:lang w:val="hy-AM"/>
        </w:rPr>
        <w:t xml:space="preserve"> աճ, իսկ 2015 թվականի հունվար-հուլիսին` 2015 թվականի նույն ժամանակահատվածում գրանցված ցուցանիշի նկատմամբ աշխատավարձերն աճել են 9.9</w:t>
      </w:r>
      <w:r w:rsidRPr="00C2404D">
        <w:rPr>
          <w:rFonts w:ascii="GHEA Grapalat" w:eastAsiaTheme="minorEastAsia" w:hAnsi="GHEA Grapalat" w:cs="Sylfaen"/>
          <w:sz w:val="22"/>
          <w:lang w:val="hy-AM"/>
        </w:rPr>
        <w:t>%-</w:t>
      </w:r>
      <w:r w:rsidRPr="00C2404D">
        <w:rPr>
          <w:rFonts w:ascii="GHEA Grapalat" w:hAnsi="GHEA Grapalat" w:cs="Sylfaen"/>
          <w:sz w:val="22"/>
          <w:lang w:val="hy-AM"/>
        </w:rPr>
        <w:t>ով: 2015 թվականի հունվար-հուլիսին պետական հատվածի աշխատավարձի աճը կազմել է 12.6</w:t>
      </w:r>
      <w:r w:rsidRPr="00C2404D">
        <w:rPr>
          <w:rFonts w:ascii="GHEA Grapalat" w:eastAsiaTheme="minorEastAsia" w:hAnsi="GHEA Grapalat" w:cs="Sylfaen"/>
          <w:sz w:val="22"/>
          <w:lang w:val="hy-AM"/>
        </w:rPr>
        <w:t>%</w:t>
      </w:r>
      <w:r w:rsidRPr="00C2404D">
        <w:rPr>
          <w:rFonts w:ascii="GHEA Grapalat" w:hAnsi="GHEA Grapalat" w:cs="Sylfaen"/>
          <w:sz w:val="22"/>
          <w:lang w:val="hy-AM"/>
        </w:rPr>
        <w:t>, մասնավոր հատվածինը` 7.0</w:t>
      </w:r>
      <w:r w:rsidRPr="00C2404D">
        <w:rPr>
          <w:rFonts w:ascii="GHEA Grapalat" w:eastAsiaTheme="minorEastAsia" w:hAnsi="GHEA Grapalat" w:cs="Sylfaen"/>
          <w:sz w:val="22"/>
          <w:lang w:val="hy-AM"/>
        </w:rPr>
        <w:t>%</w:t>
      </w:r>
      <w:r w:rsidRPr="00C2404D">
        <w:rPr>
          <w:rFonts w:ascii="GHEA Grapalat" w:hAnsi="GHEA Grapalat" w:cs="Sylfaen"/>
          <w:sz w:val="22"/>
          <w:lang w:val="hy-AM"/>
        </w:rPr>
        <w:t>: Ընթացիկ տարվա անցած յոթ ամիսներին տնտեսության պետական և ոչ պետա</w:t>
      </w:r>
      <w:r w:rsidRPr="00C2404D">
        <w:rPr>
          <w:rFonts w:ascii="GHEA Grapalat" w:hAnsi="GHEA Grapalat" w:cs="Sylfaen"/>
          <w:sz w:val="22"/>
          <w:lang w:val="hy-AM"/>
        </w:rPr>
        <w:softHyphen/>
        <w:t>կան հատվածներում միջին ամսական անվա</w:t>
      </w:r>
      <w:r w:rsidR="008F2BF1" w:rsidRPr="008F2BF1">
        <w:rPr>
          <w:rFonts w:ascii="GHEA Grapalat" w:hAnsi="GHEA Grapalat" w:cs="Sylfaen"/>
          <w:sz w:val="22"/>
          <w:lang w:val="hy-AM"/>
        </w:rPr>
        <w:softHyphen/>
      </w:r>
      <w:r w:rsidRPr="00C2404D">
        <w:rPr>
          <w:rFonts w:ascii="GHEA Grapalat" w:hAnsi="GHEA Grapalat" w:cs="Sylfaen"/>
          <w:sz w:val="22"/>
          <w:lang w:val="hy-AM"/>
        </w:rPr>
        <w:lastRenderedPageBreak/>
        <w:t>նական աշխատավարձերը կազմել են համա</w:t>
      </w:r>
      <w:r w:rsidRPr="00C2404D">
        <w:rPr>
          <w:rFonts w:ascii="GHEA Grapalat" w:hAnsi="GHEA Grapalat" w:cs="Sylfaen"/>
          <w:sz w:val="22"/>
          <w:lang w:val="hy-AM"/>
        </w:rPr>
        <w:softHyphen/>
        <w:t>պա</w:t>
      </w:r>
      <w:r w:rsidRPr="00C2404D">
        <w:rPr>
          <w:rFonts w:ascii="GHEA Grapalat" w:hAnsi="GHEA Grapalat" w:cs="Sylfaen"/>
          <w:sz w:val="22"/>
          <w:lang w:val="hy-AM"/>
        </w:rPr>
        <w:softHyphen/>
        <w:t>տաս</w:t>
      </w:r>
      <w:r w:rsidRPr="00C2404D">
        <w:rPr>
          <w:rFonts w:ascii="GHEA Grapalat" w:hAnsi="GHEA Grapalat" w:cs="Sylfaen"/>
          <w:sz w:val="22"/>
          <w:lang w:val="hy-AM"/>
        </w:rPr>
        <w:softHyphen/>
        <w:t xml:space="preserve">խանաբար` 160322 և 207702 դրամ, իսկ միջին աշխատավարձը` 179963 դրամ: </w:t>
      </w:r>
    </w:p>
    <w:p w:rsidR="006A747E" w:rsidRPr="00C2404D" w:rsidRDefault="006A747E" w:rsidP="006A747E">
      <w:pPr>
        <w:tabs>
          <w:tab w:val="right" w:pos="8640"/>
        </w:tabs>
        <w:spacing w:line="360" w:lineRule="auto"/>
        <w:ind w:firstLine="540"/>
        <w:jc w:val="both"/>
        <w:rPr>
          <w:rFonts w:ascii="GHEA Grapalat" w:hAnsi="GHEA Grapalat" w:cs="Sylfaen"/>
          <w:sz w:val="22"/>
          <w:lang w:val="hy-AM"/>
        </w:rPr>
      </w:pPr>
      <w:r w:rsidRPr="00C2404D">
        <w:rPr>
          <w:rFonts w:ascii="GHEA Grapalat" w:hAnsi="GHEA Grapalat" w:cs="Sylfaen"/>
          <w:sz w:val="22"/>
          <w:lang w:val="hy-AM"/>
        </w:rPr>
        <w:t>Իրական  աշխատավարձի աճը, 3.0</w:t>
      </w:r>
      <w:r w:rsidRPr="00C2404D">
        <w:rPr>
          <w:rFonts w:ascii="GHEA Grapalat" w:eastAsiaTheme="minorEastAsia" w:hAnsi="GHEA Grapalat" w:cs="Sylfaen"/>
          <w:sz w:val="22"/>
          <w:lang w:val="hy-AM"/>
        </w:rPr>
        <w:t>%</w:t>
      </w:r>
      <w:r w:rsidRPr="00C2404D">
        <w:rPr>
          <w:rFonts w:ascii="GHEA Grapalat" w:hAnsi="GHEA Grapalat" w:cs="Sylfaen"/>
          <w:sz w:val="22"/>
          <w:lang w:val="hy-AM"/>
        </w:rPr>
        <w:t xml:space="preserve"> միջին գնաճի պայմաններում, 2014 թվականին կազմել է 5.1</w:t>
      </w:r>
      <w:r w:rsidRPr="00C2404D">
        <w:rPr>
          <w:rFonts w:ascii="GHEA Grapalat" w:eastAsiaTheme="minorEastAsia" w:hAnsi="GHEA Grapalat" w:cs="Sylfaen"/>
          <w:sz w:val="22"/>
          <w:lang w:val="hy-AM"/>
        </w:rPr>
        <w:t>%</w:t>
      </w:r>
      <w:r w:rsidRPr="00C2404D">
        <w:rPr>
          <w:rFonts w:ascii="GHEA Grapalat" w:hAnsi="GHEA Grapalat" w:cs="Sylfaen"/>
          <w:sz w:val="22"/>
          <w:lang w:val="hy-AM"/>
        </w:rPr>
        <w:t>: 2015 թվականի հունվար-հուլիսին արձանագրված 5.0</w:t>
      </w:r>
      <w:r w:rsidRPr="00C2404D">
        <w:rPr>
          <w:rFonts w:ascii="GHEA Grapalat" w:eastAsiaTheme="minorEastAsia" w:hAnsi="GHEA Grapalat" w:cs="Sylfaen"/>
          <w:sz w:val="22"/>
          <w:lang w:val="hy-AM"/>
        </w:rPr>
        <w:t>%</w:t>
      </w:r>
      <w:r w:rsidRPr="00C2404D">
        <w:rPr>
          <w:rFonts w:ascii="GHEA Grapalat" w:hAnsi="GHEA Grapalat" w:cs="Sylfaen"/>
          <w:sz w:val="22"/>
          <w:lang w:val="hy-AM"/>
        </w:rPr>
        <w:t xml:space="preserve"> միջին գնաճի պայմաններում, իրական աշխատավարձն աճել է 4.7</w:t>
      </w:r>
      <w:r w:rsidRPr="00C2404D">
        <w:rPr>
          <w:rFonts w:ascii="GHEA Grapalat" w:eastAsiaTheme="minorEastAsia" w:hAnsi="GHEA Grapalat" w:cs="Sylfaen"/>
          <w:sz w:val="22"/>
          <w:lang w:val="hy-AM"/>
        </w:rPr>
        <w:t>%-</w:t>
      </w:r>
      <w:r w:rsidRPr="00C2404D">
        <w:rPr>
          <w:rFonts w:ascii="GHEA Grapalat" w:hAnsi="GHEA Grapalat" w:cs="Sylfaen"/>
          <w:sz w:val="22"/>
          <w:lang w:val="hy-AM"/>
        </w:rPr>
        <w:t>ով:</w:t>
      </w:r>
    </w:p>
    <w:p w:rsidR="006A747E" w:rsidRPr="00C2404D" w:rsidRDefault="006A747E" w:rsidP="006A747E">
      <w:pPr>
        <w:spacing w:line="360" w:lineRule="auto"/>
        <w:ind w:firstLine="540"/>
        <w:jc w:val="both"/>
        <w:rPr>
          <w:rFonts w:ascii="GHEA Grapalat" w:hAnsi="GHEA Grapalat"/>
          <w:sz w:val="22"/>
          <w:lang w:val="hy-AM"/>
        </w:rPr>
      </w:pPr>
      <w:r w:rsidRPr="00C2404D">
        <w:rPr>
          <w:rFonts w:ascii="GHEA Grapalat" w:hAnsi="GHEA Grapalat"/>
          <w:b/>
          <w:sz w:val="22"/>
          <w:lang w:val="hy-AM"/>
        </w:rPr>
        <w:t>Ամփոփելով նշենք, որ 2016 թվականին տնտեսությունում կաճի արտահանելի հատվածի մաս</w:t>
      </w:r>
      <w:r w:rsidR="008F2BF1" w:rsidRPr="008F2BF1">
        <w:rPr>
          <w:rFonts w:ascii="GHEA Grapalat" w:hAnsi="GHEA Grapalat"/>
          <w:b/>
          <w:sz w:val="22"/>
          <w:lang w:val="hy-AM"/>
        </w:rPr>
        <w:softHyphen/>
      </w:r>
      <w:r w:rsidRPr="00C2404D">
        <w:rPr>
          <w:rFonts w:ascii="GHEA Grapalat" w:hAnsi="GHEA Grapalat"/>
          <w:b/>
          <w:sz w:val="22"/>
          <w:lang w:val="hy-AM"/>
        </w:rPr>
        <w:t xml:space="preserve">նաբաժինը: </w:t>
      </w:r>
      <w:r w:rsidRPr="00C2404D">
        <w:rPr>
          <w:rFonts w:ascii="GHEA Grapalat" w:hAnsi="GHEA Grapalat"/>
          <w:sz w:val="22"/>
          <w:lang w:val="hy-AM"/>
        </w:rPr>
        <w:t>Ամբողջական առաջարկի ճյուղային կառուցվածքում ետճգնաժամային տարիներին մեծացել է արտահանելի հատվածի</w:t>
      </w:r>
      <w:r w:rsidRPr="00C2404D">
        <w:rPr>
          <w:rStyle w:val="FootnoteReference"/>
          <w:rFonts w:ascii="GHEA Grapalat" w:hAnsi="GHEA Grapalat"/>
          <w:sz w:val="22"/>
          <w:szCs w:val="24"/>
          <w:lang w:val="hy-AM"/>
        </w:rPr>
        <w:footnoteReference w:id="9"/>
      </w:r>
      <w:r w:rsidRPr="00C2404D">
        <w:rPr>
          <w:rFonts w:ascii="GHEA Grapalat" w:hAnsi="GHEA Grapalat"/>
          <w:sz w:val="22"/>
          <w:lang w:val="hy-AM"/>
        </w:rPr>
        <w:t xml:space="preserve"> մասնաբաժինը՝ կազմելով 2012-2014թթ. միջինում ՀՆԱ-ի 34.4%-ը: 2016թ. տնտեսությունը կշարունակի ընթանալ ետճգաժամային տարիներին նախանշած ճա</w:t>
      </w:r>
      <w:r w:rsidR="008F2BF1" w:rsidRPr="008F2BF1">
        <w:rPr>
          <w:rFonts w:ascii="GHEA Grapalat" w:hAnsi="GHEA Grapalat"/>
          <w:sz w:val="22"/>
          <w:lang w:val="hy-AM"/>
        </w:rPr>
        <w:softHyphen/>
      </w:r>
      <w:r w:rsidRPr="00C2404D">
        <w:rPr>
          <w:rFonts w:ascii="GHEA Grapalat" w:hAnsi="GHEA Grapalat"/>
          <w:sz w:val="22"/>
          <w:lang w:val="hy-AM"/>
        </w:rPr>
        <w:t>նապարհով և տնտեսության արտահանելի հատվածը կկազմի ՀՆԱ-ի 35.8%-ը (տես գծապատկեր 2):</w:t>
      </w:r>
    </w:p>
    <w:p w:rsidR="006A747E" w:rsidRPr="00C2404D" w:rsidRDefault="006A747E" w:rsidP="006A747E">
      <w:pPr>
        <w:tabs>
          <w:tab w:val="right" w:pos="8640"/>
        </w:tabs>
        <w:spacing w:line="360" w:lineRule="auto"/>
        <w:jc w:val="both"/>
        <w:rPr>
          <w:rFonts w:ascii="GHEA Grapalat" w:hAnsi="GHEA Grapalat" w:cs="Arial"/>
          <w:b/>
          <w:sz w:val="22"/>
          <w:u w:val="single"/>
          <w:lang w:val="it-IT"/>
        </w:rPr>
      </w:pPr>
      <w:r w:rsidRPr="00C2404D">
        <w:rPr>
          <w:rFonts w:ascii="GHEA Grapalat" w:hAnsi="GHEA Grapalat" w:cs="Sylfaen"/>
          <w:b/>
          <w:sz w:val="22"/>
          <w:u w:val="single"/>
          <w:lang w:val="hy-AM"/>
        </w:rPr>
        <w:t>Գծապատկեր</w:t>
      </w:r>
      <w:r w:rsidRPr="00C2404D">
        <w:rPr>
          <w:rFonts w:ascii="GHEA Grapalat" w:hAnsi="GHEA Grapalat" w:cs="Times Armenian"/>
          <w:b/>
          <w:sz w:val="22"/>
          <w:u w:val="single"/>
          <w:lang w:val="it-IT"/>
        </w:rPr>
        <w:t xml:space="preserve"> </w:t>
      </w:r>
      <w:r w:rsidRPr="00C2404D">
        <w:rPr>
          <w:rFonts w:ascii="GHEA Grapalat" w:hAnsi="GHEA Grapalat" w:cs="Times Armenian"/>
          <w:b/>
          <w:sz w:val="22"/>
          <w:u w:val="single"/>
          <w:lang w:val="hy-AM"/>
        </w:rPr>
        <w:t>2</w:t>
      </w:r>
      <w:r w:rsidRPr="00C2404D">
        <w:rPr>
          <w:rFonts w:ascii="GHEA Grapalat" w:hAnsi="GHEA Grapalat" w:cs="Times Armenian"/>
          <w:b/>
          <w:sz w:val="22"/>
          <w:u w:val="single"/>
          <w:lang w:val="it-IT"/>
        </w:rPr>
        <w:t>.</w:t>
      </w:r>
      <w:r w:rsidRPr="00C2404D">
        <w:rPr>
          <w:rFonts w:ascii="GHEA Grapalat" w:hAnsi="GHEA Grapalat" w:cs="Times Armenian"/>
          <w:b/>
          <w:sz w:val="22"/>
          <w:u w:val="single"/>
          <w:lang w:val="hy-AM"/>
        </w:rPr>
        <w:t>3.</w:t>
      </w:r>
      <w:r w:rsidRPr="00C2404D">
        <w:rPr>
          <w:rFonts w:ascii="GHEA Grapalat" w:hAnsi="GHEA Grapalat" w:cs="Times Armenian"/>
          <w:b/>
          <w:sz w:val="22"/>
          <w:u w:val="single"/>
          <w:lang w:val="it-IT"/>
        </w:rPr>
        <w:t xml:space="preserve"> </w:t>
      </w:r>
      <w:r w:rsidRPr="00C2404D">
        <w:rPr>
          <w:rFonts w:ascii="GHEA Grapalat" w:hAnsi="GHEA Grapalat" w:cs="Sylfaen"/>
          <w:b/>
          <w:sz w:val="22"/>
          <w:u w:val="single"/>
          <w:lang w:val="hy-AM"/>
        </w:rPr>
        <w:t>Տնտեսության</w:t>
      </w:r>
      <w:r w:rsidRPr="00C2404D">
        <w:rPr>
          <w:rFonts w:ascii="GHEA Grapalat" w:hAnsi="GHEA Grapalat" w:cs="Sylfaen"/>
          <w:b/>
          <w:sz w:val="22"/>
          <w:u w:val="single"/>
          <w:lang w:val="it-IT"/>
        </w:rPr>
        <w:t xml:space="preserve"> </w:t>
      </w:r>
      <w:r w:rsidRPr="00C2404D">
        <w:rPr>
          <w:rFonts w:ascii="GHEA Grapalat" w:hAnsi="GHEA Grapalat" w:cs="Sylfaen"/>
          <w:b/>
          <w:sz w:val="22"/>
          <w:u w:val="single"/>
          <w:lang w:val="hy-AM"/>
        </w:rPr>
        <w:t>ճյուղերի տեսակարար կշիռները</w:t>
      </w:r>
      <w:r w:rsidRPr="00C2404D">
        <w:rPr>
          <w:rFonts w:ascii="GHEA Grapalat" w:hAnsi="GHEA Grapalat" w:cs="Times Armenian"/>
          <w:b/>
          <w:sz w:val="22"/>
          <w:u w:val="single"/>
          <w:lang w:val="it-IT"/>
        </w:rPr>
        <w:t xml:space="preserve"> ՀՆԱ-ում 2012-201</w:t>
      </w:r>
      <w:r w:rsidRPr="00C2404D">
        <w:rPr>
          <w:rFonts w:ascii="GHEA Grapalat" w:hAnsi="GHEA Grapalat" w:cs="Times Armenian"/>
          <w:b/>
          <w:sz w:val="22"/>
          <w:u w:val="single"/>
          <w:lang w:val="hy-AM"/>
        </w:rPr>
        <w:t>6</w:t>
      </w:r>
      <w:r w:rsidRPr="00C2404D">
        <w:rPr>
          <w:rFonts w:ascii="GHEA Grapalat" w:hAnsi="GHEA Grapalat" w:cs="Times Armenian"/>
          <w:b/>
          <w:sz w:val="22"/>
          <w:u w:val="single"/>
          <w:lang w:val="it-IT"/>
        </w:rPr>
        <w:t xml:space="preserve"> </w:t>
      </w:r>
      <w:r w:rsidRPr="00C2404D">
        <w:rPr>
          <w:rFonts w:ascii="GHEA Grapalat" w:hAnsi="GHEA Grapalat" w:cs="Sylfaen"/>
          <w:b/>
          <w:sz w:val="22"/>
          <w:u w:val="single"/>
          <w:lang w:val="hy-AM"/>
        </w:rPr>
        <w:t>թթ.</w:t>
      </w:r>
    </w:p>
    <w:p w:rsidR="006A747E" w:rsidRPr="00884794" w:rsidRDefault="006A747E" w:rsidP="006A747E">
      <w:pPr>
        <w:tabs>
          <w:tab w:val="num" w:pos="720"/>
        </w:tabs>
        <w:ind w:firstLine="720"/>
        <w:jc w:val="both"/>
        <w:rPr>
          <w:rFonts w:ascii="GHEA Grapalat" w:hAnsi="GHEA Grapalat"/>
          <w:b/>
          <w:sz w:val="22"/>
          <w:szCs w:val="22"/>
          <w:u w:val="single"/>
          <w:lang w:val="it-IT"/>
        </w:rPr>
      </w:pPr>
    </w:p>
    <w:p w:rsidR="006A747E" w:rsidRPr="00884794" w:rsidRDefault="006A747E" w:rsidP="006A747E">
      <w:pPr>
        <w:spacing w:line="360" w:lineRule="auto"/>
        <w:jc w:val="center"/>
        <w:rPr>
          <w:rFonts w:ascii="GHEA Grapalat" w:hAnsi="GHEA Grapalat" w:cs="Sylfaen"/>
          <w:b/>
          <w:sz w:val="22"/>
          <w:szCs w:val="22"/>
          <w:lang w:val="it-IT"/>
        </w:rPr>
      </w:pPr>
      <w:r w:rsidRPr="00884794">
        <w:rPr>
          <w:rFonts w:ascii="GHEA Grapalat" w:hAnsi="GHEA Grapalat" w:cs="Sylfaen"/>
          <w:b/>
          <w:noProof/>
          <w:sz w:val="22"/>
          <w:szCs w:val="22"/>
          <w:lang w:val="ru-RU" w:eastAsia="ru-RU"/>
        </w:rPr>
        <w:drawing>
          <wp:inline distT="0" distB="0" distL="0" distR="0" wp14:anchorId="0E535EE5" wp14:editId="2F6C3C94">
            <wp:extent cx="5788959" cy="3321424"/>
            <wp:effectExtent l="19050" t="0" r="21291" b="0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747E" w:rsidRPr="00D94064" w:rsidRDefault="006A747E" w:rsidP="006A747E">
      <w:pPr>
        <w:spacing w:line="360" w:lineRule="auto"/>
        <w:jc w:val="center"/>
        <w:rPr>
          <w:rFonts w:ascii="GHEA Grapalat" w:hAnsi="GHEA Grapalat" w:cs="Sylfaen"/>
          <w:b/>
          <w:sz w:val="22"/>
          <w:lang w:val="it-IT"/>
        </w:rPr>
      </w:pPr>
    </w:p>
    <w:p w:rsidR="006A747E" w:rsidRPr="00D94064" w:rsidRDefault="006A747E" w:rsidP="006A747E">
      <w:pPr>
        <w:spacing w:line="360" w:lineRule="auto"/>
        <w:jc w:val="center"/>
        <w:rPr>
          <w:rFonts w:ascii="GHEA Grapalat" w:hAnsi="GHEA Grapalat" w:cs="Sylfaen"/>
          <w:b/>
          <w:sz w:val="22"/>
          <w:lang w:val="it-IT"/>
        </w:rPr>
      </w:pPr>
      <w:r w:rsidRPr="00D94064">
        <w:rPr>
          <w:rFonts w:ascii="GHEA Grapalat" w:hAnsi="GHEA Grapalat" w:cs="Sylfaen"/>
          <w:b/>
          <w:sz w:val="22"/>
          <w:lang w:val="it-IT"/>
        </w:rPr>
        <w:t xml:space="preserve">3. </w:t>
      </w:r>
      <w:r w:rsidRPr="00D94064">
        <w:rPr>
          <w:rFonts w:ascii="GHEA Grapalat" w:hAnsi="GHEA Grapalat" w:cs="Sylfaen"/>
          <w:b/>
          <w:sz w:val="22"/>
          <w:lang w:val="hy-AM"/>
        </w:rPr>
        <w:t>Համախառն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b/>
          <w:sz w:val="22"/>
          <w:lang w:val="hy-AM"/>
        </w:rPr>
        <w:t>պահանջարկ</w:t>
      </w:r>
    </w:p>
    <w:p w:rsidR="006A747E" w:rsidRPr="00D94064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D94064">
        <w:rPr>
          <w:rFonts w:ascii="GHEA Grapalat" w:hAnsi="GHEA Grapalat" w:cs="Sylfaen"/>
          <w:b/>
          <w:sz w:val="22"/>
          <w:lang w:val="hy-AM"/>
        </w:rPr>
        <w:t>Համախառն պահանջարկը պատկերացում է տալիս տնտեսությունում  եկամուտների ծախսման ուղղությունների վերաբերյալ:</w:t>
      </w:r>
      <w:r w:rsidRPr="00D94064">
        <w:rPr>
          <w:rFonts w:ascii="GHEA Grapalat" w:hAnsi="GHEA Grapalat" w:cs="Sylfaen"/>
          <w:sz w:val="22"/>
          <w:lang w:val="hy-AM"/>
        </w:rPr>
        <w:t xml:space="preserve"> Համախառն պահանջարկը կազմված է ներքին և արտաքին պահանջարկներից: Ներքին պահանջարկը տեղեկատվություն է տալիս, թե ձևավորված եկա</w:t>
      </w:r>
      <w:r w:rsidR="008F2BF1" w:rsidRPr="008F2BF1">
        <w:rPr>
          <w:rFonts w:ascii="GHEA Grapalat" w:hAnsi="GHEA Grapalat" w:cs="Sylfaen"/>
          <w:sz w:val="22"/>
          <w:lang w:val="it-IT"/>
        </w:rPr>
        <w:softHyphen/>
      </w:r>
      <w:r w:rsidRPr="00D94064">
        <w:rPr>
          <w:rFonts w:ascii="GHEA Grapalat" w:hAnsi="GHEA Grapalat" w:cs="Sylfaen"/>
          <w:sz w:val="22"/>
          <w:lang w:val="hy-AM"/>
        </w:rPr>
        <w:t xml:space="preserve">մուտները ուղղվելու են սպառմանը, թե ներդրվելու են տնտեսության մեջ: Նշվածը հիմնականում </w:t>
      </w:r>
      <w:r w:rsidRPr="00D94064">
        <w:rPr>
          <w:rFonts w:ascii="GHEA Grapalat" w:hAnsi="GHEA Grapalat" w:cs="Sylfaen"/>
          <w:sz w:val="22"/>
          <w:lang w:val="hy-AM"/>
        </w:rPr>
        <w:lastRenderedPageBreak/>
        <w:t>բնութագրվում է պետական և մասնավոր հատվածների կողմից ստեղծված ընդհանուր եկամտում սպառման և ներդրումների մասնաբաժիններով, որոնք արտացոլվում են սպառում/ՀՆԱ և ներդրումներ/ՀՆԱ ցուցանիշներով: Իսկ արտաքին պահանջարկը տեղեկատվություն է տալիս գործընկեր երկրների կողմից մեր ապրանքների և ծառայությունների վրա կատարված ծախսումների մասին, որը բնութագրվում է զուտ արտահանման ցուցանիշով:</w:t>
      </w:r>
    </w:p>
    <w:p w:rsidR="006A747E" w:rsidRPr="00D94064" w:rsidRDefault="006A747E" w:rsidP="006A747E">
      <w:pPr>
        <w:spacing w:line="360" w:lineRule="auto"/>
        <w:jc w:val="center"/>
        <w:rPr>
          <w:rFonts w:ascii="GHEA Grapalat" w:hAnsi="GHEA Grapalat" w:cs="Sylfaen"/>
          <w:b/>
          <w:sz w:val="22"/>
          <w:lang w:val="it-IT"/>
        </w:rPr>
      </w:pPr>
    </w:p>
    <w:p w:rsidR="006A747E" w:rsidRPr="00D94064" w:rsidRDefault="006A747E" w:rsidP="006A747E">
      <w:pPr>
        <w:spacing w:line="360" w:lineRule="auto"/>
        <w:jc w:val="center"/>
        <w:rPr>
          <w:rFonts w:ascii="GHEA Grapalat" w:hAnsi="GHEA Grapalat" w:cs="Sylfaen"/>
          <w:b/>
          <w:sz w:val="22"/>
          <w:lang w:val="it-IT"/>
        </w:rPr>
      </w:pPr>
      <w:r w:rsidRPr="00D94064">
        <w:rPr>
          <w:rFonts w:ascii="GHEA Grapalat" w:hAnsi="GHEA Grapalat" w:cs="Sylfaen"/>
          <w:b/>
          <w:sz w:val="22"/>
          <w:lang w:val="hy-AM"/>
        </w:rPr>
        <w:t>Վերջին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b/>
          <w:sz w:val="22"/>
          <w:lang w:val="hy-AM"/>
        </w:rPr>
        <w:t>տարիների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b/>
          <w:sz w:val="22"/>
          <w:lang w:val="hy-AM"/>
        </w:rPr>
        <w:t>միտումները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, </w:t>
      </w:r>
      <w:r w:rsidRPr="00D94064">
        <w:rPr>
          <w:rFonts w:ascii="GHEA Grapalat" w:hAnsi="GHEA Grapalat" w:cs="Sylfaen"/>
          <w:b/>
          <w:sz w:val="22"/>
          <w:lang w:val="hy-AM"/>
        </w:rPr>
        <w:t>ընթացիկ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b/>
          <w:sz w:val="22"/>
          <w:lang w:val="hy-AM"/>
        </w:rPr>
        <w:t>իրավիճակը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b/>
          <w:sz w:val="22"/>
          <w:lang w:val="hy-AM"/>
        </w:rPr>
        <w:t>և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b/>
          <w:sz w:val="22"/>
          <w:lang w:val="hy-AM"/>
        </w:rPr>
        <w:t>կանխատեսումները</w:t>
      </w:r>
    </w:p>
    <w:p w:rsidR="006A747E" w:rsidRPr="00D94064" w:rsidRDefault="006A747E" w:rsidP="006A747E">
      <w:pPr>
        <w:tabs>
          <w:tab w:val="num" w:pos="720"/>
        </w:tabs>
        <w:spacing w:line="360" w:lineRule="auto"/>
        <w:ind w:firstLine="720"/>
        <w:jc w:val="both"/>
        <w:rPr>
          <w:rFonts w:ascii="GHEA Grapalat" w:hAnsi="GHEA Grapalat" w:cs="Sylfaen"/>
          <w:b/>
          <w:sz w:val="22"/>
          <w:lang w:val="it-IT"/>
        </w:rPr>
      </w:pPr>
    </w:p>
    <w:p w:rsidR="006A747E" w:rsidRPr="00D94064" w:rsidRDefault="006A747E" w:rsidP="006A747E">
      <w:pPr>
        <w:tabs>
          <w:tab w:val="num" w:pos="720"/>
        </w:tabs>
        <w:spacing w:line="360" w:lineRule="auto"/>
        <w:ind w:firstLine="720"/>
        <w:jc w:val="both"/>
        <w:rPr>
          <w:rFonts w:ascii="GHEA Grapalat" w:hAnsi="GHEA Grapalat" w:cs="Sylfaen"/>
          <w:b/>
          <w:sz w:val="22"/>
          <w:lang w:val="it-IT"/>
        </w:rPr>
      </w:pPr>
      <w:r w:rsidRPr="00D94064">
        <w:rPr>
          <w:rFonts w:ascii="GHEA Grapalat" w:hAnsi="GHEA Grapalat" w:cs="Sylfaen"/>
          <w:b/>
          <w:sz w:val="22"/>
          <w:lang w:val="it-IT"/>
        </w:rPr>
        <w:t>3.1. Սպառում</w:t>
      </w:r>
    </w:p>
    <w:p w:rsidR="006A747E" w:rsidRPr="00D94064" w:rsidRDefault="006A747E" w:rsidP="006A747E">
      <w:pPr>
        <w:tabs>
          <w:tab w:val="num" w:pos="720"/>
        </w:tabs>
        <w:spacing w:line="360" w:lineRule="auto"/>
        <w:ind w:firstLine="720"/>
        <w:jc w:val="both"/>
        <w:rPr>
          <w:rFonts w:ascii="GHEA Grapalat" w:hAnsi="GHEA Grapalat" w:cs="Sylfaen"/>
          <w:sz w:val="22"/>
          <w:lang w:val="it-IT"/>
        </w:rPr>
      </w:pPr>
      <w:r w:rsidRPr="00D94064">
        <w:rPr>
          <w:rFonts w:ascii="GHEA Grapalat" w:hAnsi="GHEA Grapalat" w:cs="Sylfaen"/>
          <w:b/>
          <w:sz w:val="22"/>
          <w:lang w:val="it-IT"/>
        </w:rPr>
        <w:t xml:space="preserve">2014 թվականին տնօրինվող եկամտի իրական աճին համահունչ վերջնական </w:t>
      </w:r>
      <w:r w:rsidRPr="00D94064">
        <w:rPr>
          <w:rFonts w:ascii="GHEA Grapalat" w:hAnsi="GHEA Grapalat" w:cs="Sylfaen"/>
          <w:b/>
          <w:sz w:val="22"/>
          <w:lang w:val="hy-AM"/>
        </w:rPr>
        <w:t>սպառման ցուցանիշը համեստ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b/>
          <w:sz w:val="22"/>
        </w:rPr>
        <w:t>իրական</w:t>
      </w:r>
      <w:r w:rsidRPr="00D94064">
        <w:rPr>
          <w:rFonts w:ascii="GHEA Grapalat" w:hAnsi="GHEA Grapalat" w:cs="Sylfaen"/>
          <w:b/>
          <w:sz w:val="22"/>
          <w:lang w:val="hy-AM"/>
        </w:rPr>
        <w:t xml:space="preserve"> աճ է արձանագրել</w:t>
      </w:r>
      <w:r w:rsidRPr="00D94064">
        <w:rPr>
          <w:rFonts w:ascii="GHEA Grapalat" w:hAnsi="GHEA Grapalat" w:cs="Sylfaen"/>
          <w:b/>
          <w:sz w:val="22"/>
        </w:rPr>
        <w:t>՝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b/>
          <w:sz w:val="22"/>
        </w:rPr>
        <w:t>կազմելով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 1.1%:</w:t>
      </w:r>
      <w:r w:rsidRPr="00D94064">
        <w:rPr>
          <w:rFonts w:ascii="GHEA Grapalat" w:hAnsi="GHEA Grapalat" w:cs="Sylfaen"/>
          <w:sz w:val="22"/>
          <w:lang w:val="it-IT"/>
        </w:rPr>
        <w:t xml:space="preserve"> Ընդ որում սպառման իրական աճը պայմանավորվել է ինչպես մասնավոր, այնպես էլ խթանող հարկաբյուջետային քաղաքակա</w:t>
      </w:r>
      <w:r w:rsidR="008F2BF1">
        <w:rPr>
          <w:rFonts w:ascii="GHEA Grapalat" w:hAnsi="GHEA Grapalat" w:cs="Sylfaen"/>
          <w:sz w:val="22"/>
          <w:lang w:val="it-IT"/>
        </w:rPr>
        <w:softHyphen/>
      </w:r>
      <w:r w:rsidRPr="00D94064">
        <w:rPr>
          <w:rFonts w:ascii="GHEA Grapalat" w:hAnsi="GHEA Grapalat" w:cs="Sylfaen"/>
          <w:sz w:val="22"/>
          <w:lang w:val="it-IT"/>
        </w:rPr>
        <w:t xml:space="preserve">նության արդյունք հանդիսացող պետական սպառման աճերով: Զուգահեռաբար, սպառման իրական աճը զիջել է ՀՆԱ-ի իրական աճին, որի արդյունքում սպառման տեսակարար կշիռը ՀՆԱ-ում </w:t>
      </w:r>
      <w:r w:rsidRPr="00D94064">
        <w:rPr>
          <w:rFonts w:ascii="GHEA Grapalat" w:hAnsi="GHEA Grapalat" w:cs="Sylfaen"/>
          <w:sz w:val="22"/>
          <w:lang w:val="hy-AM"/>
        </w:rPr>
        <w:t>201</w:t>
      </w:r>
      <w:r w:rsidRPr="00D94064">
        <w:rPr>
          <w:rFonts w:ascii="GHEA Grapalat" w:hAnsi="GHEA Grapalat" w:cs="Sylfaen"/>
          <w:sz w:val="22"/>
          <w:lang w:val="it-IT"/>
        </w:rPr>
        <w:t xml:space="preserve">3 </w:t>
      </w:r>
      <w:r w:rsidRPr="00D94064">
        <w:rPr>
          <w:rFonts w:ascii="GHEA Grapalat" w:hAnsi="GHEA Grapalat" w:cs="Sylfaen"/>
          <w:sz w:val="22"/>
          <w:lang w:val="hy-AM"/>
        </w:rPr>
        <w:t>թ</w:t>
      </w:r>
      <w:r w:rsidRPr="00D94064">
        <w:rPr>
          <w:rFonts w:ascii="GHEA Grapalat" w:hAnsi="GHEA Grapalat" w:cs="Sylfaen"/>
          <w:sz w:val="22"/>
        </w:rPr>
        <w:t>վականի</w:t>
      </w:r>
      <w:r w:rsidRPr="00D94064">
        <w:rPr>
          <w:rFonts w:ascii="GHEA Grapalat" w:hAnsi="GHEA Grapalat" w:cs="Sylfaen"/>
          <w:sz w:val="22"/>
          <w:lang w:val="hy-AM"/>
        </w:rPr>
        <w:t xml:space="preserve"> նկատմամբ նվազել է:</w:t>
      </w:r>
    </w:p>
    <w:p w:rsidR="006A747E" w:rsidRPr="00D94064" w:rsidRDefault="006A747E" w:rsidP="006A747E">
      <w:pPr>
        <w:tabs>
          <w:tab w:val="num" w:pos="720"/>
        </w:tabs>
        <w:spacing w:line="360" w:lineRule="auto"/>
        <w:ind w:firstLine="720"/>
        <w:jc w:val="both"/>
        <w:rPr>
          <w:rFonts w:ascii="GHEA Grapalat" w:hAnsi="GHEA Grapalat" w:cs="Sylfaen"/>
          <w:sz w:val="22"/>
          <w:lang w:val="it-IT"/>
        </w:rPr>
      </w:pPr>
      <w:r w:rsidRPr="00D94064">
        <w:rPr>
          <w:rFonts w:ascii="GHEA Grapalat" w:hAnsi="GHEA Grapalat" w:cs="Sylfaen"/>
          <w:b/>
          <w:sz w:val="22"/>
          <w:lang w:val="it-IT"/>
        </w:rPr>
        <w:t>2015 թվականի հունվար-հունիսին</w:t>
      </w:r>
      <w:r w:rsidRPr="00D94064">
        <w:rPr>
          <w:rStyle w:val="FootnoteReference"/>
          <w:rFonts w:ascii="GHEA Grapalat" w:hAnsi="GHEA Grapalat" w:cs="Sylfaen"/>
          <w:b/>
          <w:sz w:val="22"/>
          <w:szCs w:val="24"/>
          <w:lang w:val="it-IT"/>
        </w:rPr>
        <w:footnoteReference w:id="10"/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 վերջնական սպառումն իրական արտահայտությամբ աճել է 0.4</w:t>
      </w:r>
      <w:r w:rsidRPr="00D94064">
        <w:rPr>
          <w:rFonts w:ascii="GHEA Grapalat" w:hAnsi="GHEA Grapalat" w:cs="Sylfaen"/>
          <w:sz w:val="22"/>
          <w:lang w:val="it-IT"/>
        </w:rPr>
        <w:t>%-</w:t>
      </w:r>
      <w:r w:rsidRPr="00D94064">
        <w:rPr>
          <w:rFonts w:ascii="GHEA Grapalat" w:hAnsi="GHEA Grapalat" w:cs="Sylfaen"/>
          <w:b/>
          <w:sz w:val="22"/>
          <w:lang w:val="it-IT"/>
        </w:rPr>
        <w:t>ով՝ պայմանավորված մասնավոր հատվածի սպառմանն ուղղված ծախսերի նվազմամբ, որի ազդեցությունը տնտեսության վրա հակազդվել է խթանող հարկաբյուջետային քաղաքականության միջոցով:</w:t>
      </w:r>
      <w:r w:rsidRPr="00D94064">
        <w:rPr>
          <w:rFonts w:ascii="GHEA Grapalat" w:hAnsi="GHEA Grapalat" w:cs="Sylfaen"/>
          <w:sz w:val="22"/>
          <w:lang w:val="it-IT"/>
        </w:rPr>
        <w:t xml:space="preserve"> 2015 թվականի առաջին կիսամյակում դրամական փոխանցումների ներհոսքի նվազմամբ պայմանավորված մասնավոր հատվածի տնօրինվող եկամտի և վարկավորման ծավալների իրական նվազման պայմաններում մասնավոր հատվածի սպառումը իրական արտահայտությամբ նվազել է 1%-ով, իսկ պետական սպառումը խթանող հարկաբյուջետային քաղաքա</w:t>
      </w:r>
      <w:r w:rsidR="005B7FF8">
        <w:rPr>
          <w:rFonts w:ascii="GHEA Grapalat" w:hAnsi="GHEA Grapalat" w:cs="Sylfaen"/>
          <w:sz w:val="22"/>
          <w:lang w:val="it-IT"/>
        </w:rPr>
        <w:softHyphen/>
      </w:r>
      <w:r w:rsidRPr="00D94064">
        <w:rPr>
          <w:rFonts w:ascii="GHEA Grapalat" w:hAnsi="GHEA Grapalat" w:cs="Sylfaen"/>
          <w:sz w:val="22"/>
          <w:lang w:val="it-IT"/>
        </w:rPr>
        <w:t xml:space="preserve">կանության արդյունքում աճել է 10.7%-ով: </w:t>
      </w:r>
    </w:p>
    <w:p w:rsidR="006A747E" w:rsidRPr="00D94064" w:rsidRDefault="006A747E" w:rsidP="006A747E">
      <w:pPr>
        <w:tabs>
          <w:tab w:val="num" w:pos="720"/>
        </w:tabs>
        <w:spacing w:line="360" w:lineRule="auto"/>
        <w:ind w:firstLine="720"/>
        <w:jc w:val="both"/>
        <w:rPr>
          <w:rFonts w:ascii="GHEA Grapalat" w:hAnsi="GHEA Grapalat" w:cs="Sylfaen"/>
          <w:b/>
          <w:sz w:val="22"/>
          <w:lang w:val="it-IT"/>
        </w:rPr>
      </w:pPr>
      <w:r w:rsidRPr="00D94064">
        <w:rPr>
          <w:rFonts w:ascii="GHEA Grapalat" w:hAnsi="GHEA Grapalat" w:cs="Sylfaen"/>
          <w:b/>
          <w:sz w:val="22"/>
          <w:lang w:val="ru-RU"/>
        </w:rPr>
        <w:t>Կանխատեսում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. </w:t>
      </w:r>
      <w:r w:rsidRPr="00D94064">
        <w:rPr>
          <w:rFonts w:ascii="GHEA Grapalat" w:hAnsi="GHEA Grapalat" w:cs="Sylfaen"/>
          <w:sz w:val="22"/>
          <w:lang w:val="it-IT"/>
        </w:rPr>
        <w:t xml:space="preserve">Ընթացիկ տարվա զարգացումներով պայմանավորված 2015 թվականին ակնկալվում է </w:t>
      </w:r>
      <w:r w:rsidRPr="00D94064">
        <w:rPr>
          <w:rFonts w:ascii="GHEA Grapalat" w:hAnsi="GHEA Grapalat" w:cs="Sylfaen"/>
          <w:sz w:val="22"/>
        </w:rPr>
        <w:t>սպառման</w:t>
      </w:r>
      <w:r w:rsidRPr="00D94064">
        <w:rPr>
          <w:rFonts w:ascii="GHEA Grapalat" w:hAnsi="GHEA Grapalat" w:cs="Sylfaen"/>
          <w:sz w:val="22"/>
          <w:lang w:val="it-IT"/>
        </w:rPr>
        <w:t xml:space="preserve"> 0.6% իրական </w:t>
      </w:r>
      <w:r w:rsidRPr="00D94064">
        <w:rPr>
          <w:rFonts w:ascii="GHEA Grapalat" w:hAnsi="GHEA Grapalat" w:cs="Sylfaen"/>
          <w:sz w:val="22"/>
        </w:rPr>
        <w:t>նվազում</w:t>
      </w:r>
      <w:r w:rsidRPr="00D94064">
        <w:rPr>
          <w:rFonts w:ascii="GHEA Grapalat" w:hAnsi="GHEA Grapalat" w:cs="Sylfaen"/>
          <w:sz w:val="22"/>
          <w:lang w:val="it-IT"/>
        </w:rPr>
        <w:t xml:space="preserve">: 2016 </w:t>
      </w:r>
      <w:r w:rsidRPr="00D94064">
        <w:rPr>
          <w:rFonts w:ascii="GHEA Grapalat" w:hAnsi="GHEA Grapalat" w:cs="Sylfaen"/>
          <w:sz w:val="22"/>
        </w:rPr>
        <w:t>թվականին</w:t>
      </w:r>
      <w:r w:rsidRPr="00D94064">
        <w:rPr>
          <w:rFonts w:ascii="GHEA Grapalat" w:hAnsi="GHEA Grapalat" w:cs="Sylfaen"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sz w:val="22"/>
        </w:rPr>
        <w:t>ակնկալվում</w:t>
      </w:r>
      <w:r w:rsidRPr="00D94064">
        <w:rPr>
          <w:rFonts w:ascii="GHEA Grapalat" w:hAnsi="GHEA Grapalat" w:cs="Sylfaen"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sz w:val="22"/>
        </w:rPr>
        <w:t>է</w:t>
      </w:r>
      <w:r w:rsidRPr="00D94064">
        <w:rPr>
          <w:rFonts w:ascii="GHEA Grapalat" w:hAnsi="GHEA Grapalat" w:cs="Sylfaen"/>
          <w:sz w:val="22"/>
          <w:lang w:val="it-IT"/>
        </w:rPr>
        <w:t xml:space="preserve">, </w:t>
      </w:r>
      <w:r w:rsidRPr="00D94064">
        <w:rPr>
          <w:rFonts w:ascii="GHEA Grapalat" w:hAnsi="GHEA Grapalat" w:cs="Sylfaen"/>
          <w:sz w:val="22"/>
        </w:rPr>
        <w:t>որ</w:t>
      </w:r>
      <w:r w:rsidRPr="00D94064">
        <w:rPr>
          <w:rFonts w:ascii="GHEA Grapalat" w:hAnsi="GHEA Grapalat" w:cs="Sylfaen"/>
          <w:sz w:val="22"/>
          <w:lang w:val="it-IT"/>
        </w:rPr>
        <w:t xml:space="preserve">  </w:t>
      </w:r>
      <w:r w:rsidRPr="00D94064">
        <w:rPr>
          <w:rFonts w:ascii="GHEA Grapalat" w:hAnsi="GHEA Grapalat" w:cs="Sylfaen"/>
          <w:sz w:val="22"/>
        </w:rPr>
        <w:t>կարձանագրվի</w:t>
      </w:r>
      <w:r w:rsidRPr="00D94064">
        <w:rPr>
          <w:rFonts w:ascii="GHEA Grapalat" w:hAnsi="GHEA Grapalat" w:cs="Sylfaen"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sz w:val="22"/>
        </w:rPr>
        <w:t>սպառման</w:t>
      </w:r>
      <w:r w:rsidRPr="00D94064">
        <w:rPr>
          <w:rFonts w:ascii="GHEA Grapalat" w:hAnsi="GHEA Grapalat" w:cs="Sylfaen"/>
          <w:sz w:val="22"/>
          <w:lang w:val="it-IT"/>
        </w:rPr>
        <w:t xml:space="preserve"> 0.3% </w:t>
      </w:r>
      <w:r w:rsidRPr="00D94064">
        <w:rPr>
          <w:rFonts w:ascii="GHEA Grapalat" w:hAnsi="GHEA Grapalat" w:cs="Sylfaen"/>
          <w:sz w:val="22"/>
        </w:rPr>
        <w:t>աճ</w:t>
      </w:r>
      <w:r w:rsidRPr="00D94064">
        <w:rPr>
          <w:rFonts w:ascii="GHEA Grapalat" w:hAnsi="GHEA Grapalat" w:cs="Sylfaen"/>
          <w:sz w:val="22"/>
          <w:lang w:val="it-IT"/>
        </w:rPr>
        <w:t>:</w:t>
      </w:r>
    </w:p>
    <w:p w:rsidR="006A747E" w:rsidRPr="00D94064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b/>
          <w:sz w:val="22"/>
          <w:lang w:val="it-IT"/>
        </w:rPr>
      </w:pPr>
    </w:p>
    <w:p w:rsidR="006A747E" w:rsidRPr="00D94064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b/>
          <w:sz w:val="22"/>
          <w:lang w:val="it-IT"/>
        </w:rPr>
      </w:pPr>
      <w:r w:rsidRPr="00D94064">
        <w:rPr>
          <w:rFonts w:ascii="GHEA Grapalat" w:hAnsi="GHEA Grapalat" w:cs="Sylfaen"/>
          <w:b/>
          <w:sz w:val="22"/>
          <w:lang w:val="it-IT"/>
        </w:rPr>
        <w:t xml:space="preserve">3.2. </w:t>
      </w:r>
      <w:r w:rsidRPr="00D94064">
        <w:rPr>
          <w:rFonts w:ascii="GHEA Grapalat" w:hAnsi="GHEA Grapalat" w:cs="Sylfaen"/>
          <w:b/>
          <w:sz w:val="22"/>
          <w:lang w:val="ru-RU"/>
        </w:rPr>
        <w:t>Կապիտալ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b/>
          <w:sz w:val="22"/>
          <w:lang w:val="ru-RU"/>
        </w:rPr>
        <w:t>ներդրումներ</w:t>
      </w:r>
    </w:p>
    <w:p w:rsidR="006A747E" w:rsidRPr="00D94064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it-IT"/>
        </w:rPr>
      </w:pPr>
      <w:r w:rsidRPr="00D94064">
        <w:rPr>
          <w:rFonts w:ascii="GHEA Grapalat" w:hAnsi="GHEA Grapalat" w:cs="Sylfaen"/>
          <w:b/>
          <w:sz w:val="22"/>
        </w:rPr>
        <w:t>Կապիտալ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b/>
          <w:sz w:val="22"/>
        </w:rPr>
        <w:t>ներդրումների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b/>
          <w:sz w:val="22"/>
        </w:rPr>
        <w:t>հետճգնաժամային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b/>
          <w:sz w:val="22"/>
        </w:rPr>
        <w:t>նվազման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b/>
          <w:sz w:val="22"/>
        </w:rPr>
        <w:t>միտումը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b/>
          <w:sz w:val="22"/>
        </w:rPr>
        <w:t>շարունակվել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b/>
          <w:sz w:val="22"/>
        </w:rPr>
        <w:t>է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 2014 </w:t>
      </w:r>
      <w:r w:rsidRPr="00D94064">
        <w:rPr>
          <w:rFonts w:ascii="GHEA Grapalat" w:hAnsi="GHEA Grapalat" w:cs="Sylfaen"/>
          <w:b/>
          <w:sz w:val="22"/>
        </w:rPr>
        <w:t>թվականին</w:t>
      </w:r>
      <w:r w:rsidRPr="00D94064">
        <w:rPr>
          <w:rFonts w:ascii="GHEA Grapalat" w:hAnsi="GHEA Grapalat" w:cs="Sylfaen"/>
          <w:b/>
          <w:sz w:val="22"/>
          <w:lang w:val="it-IT"/>
        </w:rPr>
        <w:t>:</w:t>
      </w:r>
      <w:r w:rsidRPr="00D94064">
        <w:rPr>
          <w:rFonts w:ascii="GHEA Grapalat" w:hAnsi="GHEA Grapalat" w:cs="Sylfaen"/>
          <w:sz w:val="22"/>
          <w:lang w:val="it-IT"/>
        </w:rPr>
        <w:t xml:space="preserve"> 2014 թվականին կապիտալ ներդրումները նվազել են 2.6%-ով, որը համահունչ է </w:t>
      </w:r>
      <w:r w:rsidRPr="00D94064">
        <w:rPr>
          <w:rFonts w:ascii="GHEA Grapalat" w:hAnsi="GHEA Grapalat" w:cs="Sylfaen"/>
          <w:sz w:val="22"/>
          <w:lang w:val="it-IT"/>
        </w:rPr>
        <w:lastRenderedPageBreak/>
        <w:t>շինարարության նվազման միտումներին: Ը</w:t>
      </w:r>
      <w:r w:rsidRPr="00D94064">
        <w:rPr>
          <w:rFonts w:ascii="GHEA Grapalat" w:hAnsi="GHEA Grapalat" w:cs="Sylfaen"/>
          <w:sz w:val="22"/>
          <w:lang w:val="ru-RU"/>
        </w:rPr>
        <w:t>նդ</w:t>
      </w:r>
      <w:r w:rsidRPr="00D94064">
        <w:rPr>
          <w:rFonts w:ascii="GHEA Grapalat" w:hAnsi="GHEA Grapalat" w:cs="Sylfaen"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sz w:val="22"/>
          <w:lang w:val="ru-RU"/>
        </w:rPr>
        <w:t>որում</w:t>
      </w:r>
      <w:r w:rsidRPr="00D94064">
        <w:rPr>
          <w:rFonts w:ascii="GHEA Grapalat" w:hAnsi="GHEA Grapalat" w:cs="Sylfaen"/>
          <w:sz w:val="22"/>
          <w:lang w:val="it-IT"/>
        </w:rPr>
        <w:t xml:space="preserve"> մասնավոր հատվածի ներդրումները նվազել են 3.6%-ով, իսկ պետական ներդրումներն աճել` 3%-ով:</w:t>
      </w:r>
    </w:p>
    <w:p w:rsidR="006A747E" w:rsidRPr="00D94064" w:rsidRDefault="006A747E" w:rsidP="006A747E">
      <w:pPr>
        <w:spacing w:line="360" w:lineRule="auto"/>
        <w:ind w:firstLine="720"/>
        <w:jc w:val="both"/>
        <w:rPr>
          <w:rFonts w:ascii="GHEA Grapalat" w:hAnsi="GHEA Grapalat"/>
          <w:sz w:val="22"/>
          <w:lang w:val="it-IT"/>
        </w:rPr>
      </w:pPr>
      <w:r w:rsidRPr="00D94064">
        <w:rPr>
          <w:rFonts w:ascii="GHEA Grapalat" w:hAnsi="GHEA Grapalat"/>
          <w:b/>
          <w:sz w:val="22"/>
          <w:lang w:val="it-IT"/>
        </w:rPr>
        <w:t>2015 թվականի հունվար-հունիսին կապիտալ ներդրումները նվազել են՝ պայմանավորված մասնավոր ներդրումների նվազմամբ:</w:t>
      </w:r>
      <w:r w:rsidRPr="00D94064">
        <w:rPr>
          <w:rFonts w:ascii="GHEA Grapalat" w:hAnsi="GHEA Grapalat"/>
          <w:sz w:val="22"/>
          <w:lang w:val="it-IT"/>
        </w:rPr>
        <w:t xml:space="preserve"> 2015 թվականի առաջին կիսամյակում կապիտալ ներդրում</w:t>
      </w:r>
      <w:r w:rsidR="005B7FF8">
        <w:rPr>
          <w:rFonts w:ascii="GHEA Grapalat" w:hAnsi="GHEA Grapalat"/>
          <w:sz w:val="22"/>
          <w:lang w:val="it-IT"/>
        </w:rPr>
        <w:softHyphen/>
      </w:r>
      <w:r w:rsidRPr="00D94064">
        <w:rPr>
          <w:rFonts w:ascii="GHEA Grapalat" w:hAnsi="GHEA Grapalat"/>
          <w:sz w:val="22"/>
          <w:lang w:val="it-IT"/>
        </w:rPr>
        <w:t>ները նախորդ տարվա նույն ժամանակահատվածի նկատմամբ իրական արտահայտու</w:t>
      </w:r>
      <w:r w:rsidR="005B7FF8">
        <w:rPr>
          <w:rFonts w:ascii="GHEA Grapalat" w:hAnsi="GHEA Grapalat"/>
          <w:sz w:val="22"/>
          <w:lang w:val="it-IT"/>
        </w:rPr>
        <w:softHyphen/>
      </w:r>
      <w:r w:rsidRPr="00D94064">
        <w:rPr>
          <w:rFonts w:ascii="GHEA Grapalat" w:hAnsi="GHEA Grapalat"/>
          <w:sz w:val="22"/>
          <w:lang w:val="it-IT"/>
        </w:rPr>
        <w:t xml:space="preserve">թյամբ նվազել են 1.9%-ով` պայմանավորված մասնավոր ներդրումների շուրջ 4.5% իրական նվազմամբ: Մասնավոր ներդրումների նվազմանը նպաստել են շինարարության աճի տեմպերի դանդաղումը, տնտեսության իրական հատվածի վարկավորման աճի տեմպերի դանդաղումը և օտարերկրյա ուղղակի ներդրումների նվազումը: Մասնավոր ներդրումների թույլ ակտիվության բացասական հետևանքները մեղմելու նպատակով իրականացվել է խթանող հարկաբյուջետային քաղաքականություն, որի արդյունքում 2015 թվականի հունվար-հունիս ամիսներին պետական ներդրումներն իրական արտահայտությամբ աճել են 16.6%-ով:  </w:t>
      </w:r>
    </w:p>
    <w:p w:rsidR="006A747E" w:rsidRPr="00D94064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b/>
          <w:sz w:val="22"/>
          <w:lang w:val="it-IT"/>
        </w:rPr>
      </w:pPr>
      <w:r w:rsidRPr="00D94064">
        <w:rPr>
          <w:rFonts w:ascii="GHEA Grapalat" w:hAnsi="GHEA Grapalat"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b/>
          <w:sz w:val="22"/>
          <w:lang w:val="ru-RU"/>
        </w:rPr>
        <w:t>Կանխատեսում</w:t>
      </w:r>
      <w:r w:rsidRPr="00D94064">
        <w:rPr>
          <w:rFonts w:ascii="GHEA Grapalat" w:hAnsi="GHEA Grapalat" w:cs="Sylfaen"/>
          <w:b/>
          <w:sz w:val="22"/>
          <w:lang w:val="it-IT"/>
        </w:rPr>
        <w:t>.</w:t>
      </w:r>
      <w:r w:rsidRPr="00D94064">
        <w:rPr>
          <w:rFonts w:ascii="GHEA Grapalat" w:hAnsi="GHEA Grapalat" w:cs="Sylfaen"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sz w:val="22"/>
          <w:lang w:val="ru-RU"/>
        </w:rPr>
        <w:t>Հաշվի</w:t>
      </w:r>
      <w:r w:rsidRPr="00D94064">
        <w:rPr>
          <w:rFonts w:ascii="GHEA Grapalat" w:hAnsi="GHEA Grapalat" w:cs="Sylfaen"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sz w:val="22"/>
          <w:lang w:val="ru-RU"/>
        </w:rPr>
        <w:t>առնելով</w:t>
      </w:r>
      <w:r w:rsidRPr="00D94064">
        <w:rPr>
          <w:rFonts w:ascii="GHEA Grapalat" w:hAnsi="GHEA Grapalat" w:cs="Sylfaen"/>
          <w:sz w:val="22"/>
          <w:lang w:val="it-IT"/>
        </w:rPr>
        <w:t xml:space="preserve"> 2015 </w:t>
      </w:r>
      <w:r w:rsidRPr="00D94064">
        <w:rPr>
          <w:rFonts w:ascii="GHEA Grapalat" w:hAnsi="GHEA Grapalat" w:cs="Sylfaen"/>
          <w:sz w:val="22"/>
          <w:lang w:val="ru-RU"/>
        </w:rPr>
        <w:t>թվականի</w:t>
      </w:r>
      <w:r w:rsidRPr="00D94064">
        <w:rPr>
          <w:rFonts w:ascii="GHEA Grapalat" w:hAnsi="GHEA Grapalat" w:cs="Sylfaen"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sz w:val="22"/>
          <w:lang w:val="ru-RU"/>
        </w:rPr>
        <w:t>զարգացումները</w:t>
      </w:r>
      <w:r w:rsidRPr="00D94064">
        <w:rPr>
          <w:rFonts w:ascii="GHEA Grapalat" w:hAnsi="GHEA Grapalat" w:cs="Sylfaen"/>
          <w:sz w:val="22"/>
        </w:rPr>
        <w:t>՝</w:t>
      </w:r>
      <w:r w:rsidRPr="00D94064">
        <w:rPr>
          <w:rFonts w:ascii="GHEA Grapalat" w:hAnsi="GHEA Grapalat" w:cs="Sylfaen"/>
          <w:sz w:val="22"/>
          <w:lang w:val="it-IT"/>
        </w:rPr>
        <w:t xml:space="preserve"> 2015 </w:t>
      </w:r>
      <w:r w:rsidRPr="00D94064">
        <w:rPr>
          <w:rFonts w:ascii="GHEA Grapalat" w:hAnsi="GHEA Grapalat" w:cs="Sylfaen"/>
          <w:sz w:val="22"/>
        </w:rPr>
        <w:t>թվականին</w:t>
      </w:r>
      <w:r w:rsidRPr="00D94064">
        <w:rPr>
          <w:rFonts w:ascii="GHEA Grapalat" w:hAnsi="GHEA Grapalat" w:cs="Sylfaen"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sz w:val="22"/>
          <w:lang w:val="ru-RU"/>
        </w:rPr>
        <w:t>ակնկալվում</w:t>
      </w:r>
      <w:r w:rsidRPr="00D94064">
        <w:rPr>
          <w:rFonts w:ascii="GHEA Grapalat" w:hAnsi="GHEA Grapalat" w:cs="Sylfaen"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sz w:val="22"/>
          <w:lang w:val="ru-RU"/>
        </w:rPr>
        <w:t>է</w:t>
      </w:r>
      <w:r w:rsidRPr="00D94064">
        <w:rPr>
          <w:rFonts w:ascii="GHEA Grapalat" w:hAnsi="GHEA Grapalat" w:cs="Sylfaen"/>
          <w:sz w:val="22"/>
          <w:lang w:val="it-IT"/>
        </w:rPr>
        <w:t xml:space="preserve"> ներդրումների 5.1% նվազում, իսկ 2016 թվականին կանխատեսվում է ներդրումների 3.4% աճ:</w:t>
      </w:r>
      <w:r w:rsidRPr="00D94064">
        <w:rPr>
          <w:rFonts w:ascii="GHEA Grapalat" w:hAnsi="GHEA Grapalat"/>
          <w:sz w:val="22"/>
          <w:lang w:val="it-IT"/>
        </w:rPr>
        <w:t xml:space="preserve"> </w:t>
      </w:r>
    </w:p>
    <w:p w:rsidR="006A747E" w:rsidRPr="00D94064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b/>
          <w:sz w:val="22"/>
          <w:lang w:val="it-IT"/>
        </w:rPr>
      </w:pPr>
    </w:p>
    <w:p w:rsidR="006A747E" w:rsidRPr="00D94064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b/>
          <w:sz w:val="22"/>
          <w:lang w:val="it-IT"/>
        </w:rPr>
      </w:pPr>
      <w:r w:rsidRPr="00D94064">
        <w:rPr>
          <w:rFonts w:ascii="GHEA Grapalat" w:hAnsi="GHEA Grapalat" w:cs="Sylfaen"/>
          <w:b/>
          <w:sz w:val="22"/>
          <w:lang w:val="it-IT"/>
        </w:rPr>
        <w:t>3.3 Զուտ արտահանում</w:t>
      </w:r>
      <w:r w:rsidRPr="00D94064">
        <w:rPr>
          <w:rStyle w:val="FootnoteReference"/>
          <w:rFonts w:ascii="GHEA Grapalat" w:hAnsi="GHEA Grapalat" w:cs="Sylfaen"/>
          <w:sz w:val="22"/>
          <w:szCs w:val="24"/>
        </w:rPr>
        <w:footnoteReference w:id="11"/>
      </w:r>
    </w:p>
    <w:p w:rsidR="006A747E" w:rsidRPr="00D94064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it-IT"/>
        </w:rPr>
      </w:pPr>
      <w:r w:rsidRPr="00D94064">
        <w:rPr>
          <w:rFonts w:ascii="GHEA Grapalat" w:hAnsi="GHEA Grapalat" w:cs="Sylfaen"/>
          <w:b/>
          <w:sz w:val="22"/>
        </w:rPr>
        <w:t>Զուտ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b/>
          <w:sz w:val="22"/>
        </w:rPr>
        <w:t>արտահանման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b/>
          <w:sz w:val="22"/>
        </w:rPr>
        <w:t>հետճգնաժամային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b/>
          <w:sz w:val="22"/>
        </w:rPr>
        <w:t>բարելավման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b/>
          <w:sz w:val="22"/>
        </w:rPr>
        <w:t>միտումը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b/>
          <w:sz w:val="22"/>
        </w:rPr>
        <w:t>շարունակվել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b/>
          <w:sz w:val="22"/>
        </w:rPr>
        <w:t>է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b/>
          <w:sz w:val="22"/>
        </w:rPr>
        <w:t>նաև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 2014 </w:t>
      </w:r>
      <w:r w:rsidRPr="00D94064">
        <w:rPr>
          <w:rFonts w:ascii="GHEA Grapalat" w:hAnsi="GHEA Grapalat" w:cs="Sylfaen"/>
          <w:b/>
          <w:sz w:val="22"/>
        </w:rPr>
        <w:t>թվականին</w:t>
      </w:r>
      <w:r w:rsidRPr="00D94064">
        <w:rPr>
          <w:rFonts w:ascii="GHEA Grapalat" w:hAnsi="GHEA Grapalat" w:cs="Sylfaen"/>
          <w:b/>
          <w:sz w:val="22"/>
          <w:lang w:val="it-IT"/>
        </w:rPr>
        <w:t>,</w:t>
      </w:r>
      <w:r w:rsidRPr="00D94064">
        <w:rPr>
          <w:rFonts w:ascii="GHEA Grapalat" w:hAnsi="GHEA Grapalat" w:cs="Sylfaen"/>
          <w:b/>
          <w:sz w:val="22"/>
          <w:lang w:val="hy-AM"/>
        </w:rPr>
        <w:t xml:space="preserve"> որին զգալիորեն նպաստել</w:t>
      </w:r>
      <w:r w:rsidRPr="00D94064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b/>
          <w:sz w:val="22"/>
        </w:rPr>
        <w:t>է</w:t>
      </w:r>
      <w:r w:rsidRPr="00D94064">
        <w:rPr>
          <w:rFonts w:ascii="GHEA Grapalat" w:hAnsi="GHEA Grapalat" w:cs="Sylfaen"/>
          <w:b/>
          <w:sz w:val="22"/>
          <w:lang w:val="hy-AM"/>
        </w:rPr>
        <w:t xml:space="preserve"> արտահանման աճ</w:t>
      </w:r>
      <w:r w:rsidRPr="00D94064">
        <w:rPr>
          <w:rFonts w:ascii="GHEA Grapalat" w:hAnsi="GHEA Grapalat" w:cs="Sylfaen"/>
          <w:b/>
          <w:sz w:val="22"/>
        </w:rPr>
        <w:t>ը</w:t>
      </w:r>
      <w:r w:rsidRPr="00D94064">
        <w:rPr>
          <w:rFonts w:ascii="GHEA Grapalat" w:hAnsi="GHEA Grapalat" w:cs="Sylfaen"/>
          <w:b/>
          <w:sz w:val="22"/>
          <w:lang w:val="hy-AM"/>
        </w:rPr>
        <w:t>:</w:t>
      </w:r>
      <w:r w:rsidRPr="00D94064">
        <w:rPr>
          <w:rFonts w:ascii="GHEA Grapalat" w:hAnsi="GHEA Grapalat" w:cs="Sylfaen"/>
          <w:sz w:val="22"/>
          <w:lang w:val="it-IT"/>
        </w:rPr>
        <w:t xml:space="preserve"> 2014 </w:t>
      </w:r>
      <w:r w:rsidRPr="00D94064">
        <w:rPr>
          <w:rFonts w:ascii="GHEA Grapalat" w:hAnsi="GHEA Grapalat" w:cs="Sylfaen"/>
          <w:sz w:val="22"/>
        </w:rPr>
        <w:t>թվականին</w:t>
      </w:r>
      <w:r w:rsidRPr="00D94064">
        <w:rPr>
          <w:rFonts w:ascii="GHEA Grapalat" w:hAnsi="GHEA Grapalat" w:cs="Sylfaen"/>
          <w:sz w:val="22"/>
          <w:lang w:val="it-IT"/>
        </w:rPr>
        <w:t xml:space="preserve"> ապրանքների և ծառայությունների արտահանումն իրական արտահայտությամբ աճել է 6.4%-ով, իսկ ներմուծումը՝ նվազել 1%-ով: Արտահանման ծավալների ավելացումը պայմանավորված է եղել համաշ</w:t>
      </w:r>
      <w:r w:rsidRPr="00D94064">
        <w:rPr>
          <w:rFonts w:ascii="GHEA Grapalat" w:hAnsi="GHEA Grapalat" w:cs="Sylfaen"/>
          <w:sz w:val="22"/>
          <w:lang w:val="it-IT"/>
        </w:rPr>
        <w:softHyphen/>
        <w:t xml:space="preserve">խարհային տնտեսությունում պահանջարկի աստիճանական վերականգնմամբ, </w:t>
      </w:r>
      <w:r w:rsidRPr="00D94064">
        <w:rPr>
          <w:rFonts w:ascii="GHEA Grapalat" w:hAnsi="GHEA Grapalat" w:cs="Sylfaen"/>
          <w:sz w:val="22"/>
          <w:lang w:val="ru-RU"/>
        </w:rPr>
        <w:t>ինչպես</w:t>
      </w:r>
      <w:r w:rsidRPr="00D94064">
        <w:rPr>
          <w:rFonts w:ascii="GHEA Grapalat" w:hAnsi="GHEA Grapalat" w:cs="Sylfaen"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sz w:val="22"/>
          <w:lang w:val="ru-RU"/>
        </w:rPr>
        <w:t>նա</w:t>
      </w:r>
      <w:r w:rsidRPr="00D94064">
        <w:rPr>
          <w:rFonts w:ascii="GHEA Grapalat" w:hAnsi="GHEA Grapalat" w:cs="Sylfaen"/>
          <w:sz w:val="22"/>
        </w:rPr>
        <w:t>և</w:t>
      </w:r>
      <w:r w:rsidRPr="00D94064">
        <w:rPr>
          <w:rFonts w:ascii="GHEA Grapalat" w:hAnsi="GHEA Grapalat" w:cs="Sylfaen"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sz w:val="22"/>
          <w:lang w:val="ru-RU"/>
        </w:rPr>
        <w:t>կառավարության</w:t>
      </w:r>
      <w:r w:rsidRPr="00D94064">
        <w:rPr>
          <w:rFonts w:ascii="GHEA Grapalat" w:hAnsi="GHEA Grapalat" w:cs="Sylfaen"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sz w:val="22"/>
        </w:rPr>
        <w:t>կողմից</w:t>
      </w:r>
      <w:r w:rsidRPr="00D94064">
        <w:rPr>
          <w:rFonts w:ascii="GHEA Grapalat" w:hAnsi="GHEA Grapalat" w:cs="Sylfaen"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sz w:val="22"/>
          <w:lang w:val="ru-RU"/>
        </w:rPr>
        <w:t>արտա</w:t>
      </w:r>
      <w:r w:rsidRPr="00D94064">
        <w:rPr>
          <w:rFonts w:ascii="GHEA Grapalat" w:hAnsi="GHEA Grapalat" w:cs="Sylfaen"/>
          <w:sz w:val="22"/>
          <w:lang w:val="it-IT"/>
        </w:rPr>
        <w:softHyphen/>
      </w:r>
      <w:r w:rsidRPr="00D94064">
        <w:rPr>
          <w:rFonts w:ascii="GHEA Grapalat" w:hAnsi="GHEA Grapalat" w:cs="Sylfaen"/>
          <w:sz w:val="22"/>
          <w:lang w:val="ru-RU"/>
        </w:rPr>
        <w:t>հանողներին</w:t>
      </w:r>
      <w:r w:rsidRPr="00D94064">
        <w:rPr>
          <w:rFonts w:ascii="GHEA Grapalat" w:hAnsi="GHEA Grapalat" w:cs="Sylfaen"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sz w:val="22"/>
          <w:lang w:val="ru-RU"/>
        </w:rPr>
        <w:t>ցուցաբերած</w:t>
      </w:r>
      <w:r w:rsidRPr="00D94064">
        <w:rPr>
          <w:rFonts w:ascii="GHEA Grapalat" w:hAnsi="GHEA Grapalat" w:cs="Sylfaen"/>
          <w:sz w:val="22"/>
          <w:lang w:val="it-IT"/>
        </w:rPr>
        <w:t xml:space="preserve"> </w:t>
      </w:r>
      <w:r w:rsidRPr="00D94064">
        <w:rPr>
          <w:rFonts w:ascii="GHEA Grapalat" w:hAnsi="GHEA Grapalat" w:cs="Sylfaen"/>
          <w:sz w:val="22"/>
          <w:lang w:val="ru-RU"/>
        </w:rPr>
        <w:t>օժանդակությամբ</w:t>
      </w:r>
      <w:r w:rsidRPr="00D94064">
        <w:rPr>
          <w:rFonts w:ascii="GHEA Grapalat" w:hAnsi="GHEA Grapalat" w:cs="Sylfaen"/>
          <w:sz w:val="22"/>
          <w:lang w:val="it-IT"/>
        </w:rPr>
        <w:t>: Ներմուծման կրճատումը պայմանա</w:t>
      </w:r>
      <w:r w:rsidR="008F2BF1">
        <w:rPr>
          <w:rFonts w:ascii="GHEA Grapalat" w:hAnsi="GHEA Grapalat" w:cs="Sylfaen"/>
          <w:sz w:val="22"/>
          <w:lang w:val="it-IT"/>
        </w:rPr>
        <w:softHyphen/>
      </w:r>
      <w:r w:rsidRPr="00D94064">
        <w:rPr>
          <w:rFonts w:ascii="GHEA Grapalat" w:hAnsi="GHEA Grapalat" w:cs="Sylfaen"/>
          <w:sz w:val="22"/>
          <w:lang w:val="it-IT"/>
        </w:rPr>
        <w:t xml:space="preserve">վորված է եղել տնօրինվող եկամտի աճի տեմպերի էական դանդաղմամբ և ներմուծման բարձր գներով: </w:t>
      </w:r>
    </w:p>
    <w:p w:rsidR="006A747E" w:rsidRPr="00D94064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it-IT"/>
        </w:rPr>
      </w:pPr>
      <w:r w:rsidRPr="00D94064">
        <w:rPr>
          <w:rFonts w:ascii="GHEA Grapalat" w:hAnsi="GHEA Grapalat" w:cs="Sylfaen"/>
          <w:b/>
          <w:sz w:val="22"/>
          <w:lang w:val="it-IT"/>
        </w:rPr>
        <w:t>2015 թվականի հունվար-հունիսին զուտ արտահանումը բարելավվել է՝ հիմնականում պայմանավորված ներմուծման նվազմամբ:</w:t>
      </w:r>
      <w:r w:rsidRPr="00D94064">
        <w:rPr>
          <w:rFonts w:ascii="GHEA Grapalat" w:hAnsi="GHEA Grapalat" w:cs="Sylfaen"/>
          <w:sz w:val="22"/>
          <w:lang w:val="it-IT"/>
        </w:rPr>
        <w:t xml:space="preserve"> 2015 թվականի հունվար-հունիսին ապրանքների և ծառայությունների արտահանման իրական ծավալները նախորդ տարվա նույն ժամանակահատվածի համեմատ դրամային արտահայտությամբ աճել են 0.7%-ով` պայմանավորված արտաքին պահան</w:t>
      </w:r>
      <w:r w:rsidR="008F2BF1">
        <w:rPr>
          <w:rFonts w:ascii="GHEA Grapalat" w:hAnsi="GHEA Grapalat" w:cs="Sylfaen"/>
          <w:sz w:val="22"/>
          <w:lang w:val="it-IT"/>
        </w:rPr>
        <w:softHyphen/>
      </w:r>
      <w:r w:rsidRPr="00D94064">
        <w:rPr>
          <w:rFonts w:ascii="GHEA Grapalat" w:hAnsi="GHEA Grapalat" w:cs="Sylfaen"/>
          <w:sz w:val="22"/>
          <w:lang w:val="it-IT"/>
        </w:rPr>
        <w:t xml:space="preserve">ջարկի նվազմամբ, արտաքին շուկաներում արտահանողների գնային մրցունակության թուլացմամբ </w:t>
      </w:r>
      <w:r w:rsidRPr="00D94064">
        <w:rPr>
          <w:rFonts w:ascii="GHEA Grapalat" w:hAnsi="GHEA Grapalat" w:cs="Sylfaen"/>
          <w:sz w:val="22"/>
          <w:lang w:val="it-IT"/>
        </w:rPr>
        <w:lastRenderedPageBreak/>
        <w:t>և դոլարի նկատմամբ դրամի փոխարժեքի արժեզրկմամբ: Մյուս կողմից, ապրանքների և ծառայությունների ներմուծումը իրական արտահայտությամբ նվազել է 20.4%-ով, ինչը պայմա</w:t>
      </w:r>
      <w:r w:rsidR="008F2BF1">
        <w:rPr>
          <w:rFonts w:ascii="GHEA Grapalat" w:hAnsi="GHEA Grapalat" w:cs="Sylfaen"/>
          <w:sz w:val="22"/>
          <w:lang w:val="it-IT"/>
        </w:rPr>
        <w:softHyphen/>
      </w:r>
      <w:r w:rsidRPr="00D94064">
        <w:rPr>
          <w:rFonts w:ascii="GHEA Grapalat" w:hAnsi="GHEA Grapalat" w:cs="Sylfaen"/>
          <w:sz w:val="22"/>
          <w:lang w:val="it-IT"/>
        </w:rPr>
        <w:t>նավորված է եղել փոխարժեքի արժեզրկմամբ պայմանավորված ներմուծման գների աճով, վերաարտահանվող ապրանքների աճի տեմպի նվազմամբ, նախորդ տարի ներմուծված մեքենաների քանակի բարձր աճով, ինչպես նաև բնակչության տնօրինվող եկամտի իրական նվազմամբ:</w:t>
      </w:r>
    </w:p>
    <w:p w:rsidR="006A747E" w:rsidRDefault="006A747E" w:rsidP="006A747E">
      <w:pPr>
        <w:tabs>
          <w:tab w:val="num" w:pos="720"/>
        </w:tabs>
        <w:spacing w:before="240" w:line="360" w:lineRule="auto"/>
        <w:ind w:firstLine="720"/>
        <w:jc w:val="both"/>
        <w:rPr>
          <w:rFonts w:ascii="GHEA Grapalat" w:hAnsi="GHEA Grapalat" w:cs="Sylfaen"/>
          <w:sz w:val="22"/>
          <w:lang w:val="it-IT"/>
        </w:rPr>
      </w:pPr>
      <w:r w:rsidRPr="00D94064">
        <w:rPr>
          <w:rFonts w:ascii="GHEA Grapalat" w:hAnsi="GHEA Grapalat" w:cs="Sylfaen"/>
          <w:b/>
          <w:sz w:val="22"/>
          <w:lang w:val="ru-RU"/>
        </w:rPr>
        <w:t>Կանխատեսում</w:t>
      </w:r>
      <w:r w:rsidRPr="00D94064">
        <w:rPr>
          <w:rFonts w:ascii="GHEA Grapalat" w:hAnsi="GHEA Grapalat" w:cs="Sylfaen"/>
          <w:b/>
          <w:sz w:val="22"/>
          <w:lang w:val="it-IT"/>
        </w:rPr>
        <w:t>.</w:t>
      </w:r>
      <w:r w:rsidRPr="00D94064">
        <w:rPr>
          <w:rFonts w:ascii="GHEA Grapalat" w:hAnsi="GHEA Grapalat" w:cs="Sylfaen"/>
          <w:sz w:val="22"/>
          <w:lang w:val="it-IT"/>
        </w:rPr>
        <w:t xml:space="preserve"> 2015 թվականին արտաքին պահանջարկի վարընթաց միտումների և փոխարժեքի արժեզրկման պայմաններում ակնկալվում է արտահանման շուրջ 10.6% իրական աճ, իսկ ներմուծման՝ 7.7% իրական նվազում: 2016 թվականին կանխատեսվում է արտահանման և ներմուծման համապատասխանաբար 1.8% և 1.7% իրական նվազում:  </w:t>
      </w:r>
    </w:p>
    <w:p w:rsidR="006A747E" w:rsidRPr="00CA3489" w:rsidRDefault="006A747E" w:rsidP="006A747E">
      <w:pPr>
        <w:spacing w:line="360" w:lineRule="auto"/>
        <w:jc w:val="both"/>
        <w:rPr>
          <w:rFonts w:ascii="GHEA Grapalat" w:hAnsi="GHEA Grapalat" w:cs="Sylfaen"/>
          <w:b/>
          <w:sz w:val="22"/>
          <w:szCs w:val="22"/>
          <w:u w:val="single"/>
          <w:lang w:val="it-IT"/>
        </w:rPr>
      </w:pPr>
      <w:r w:rsidRPr="00CA3489">
        <w:rPr>
          <w:rFonts w:ascii="GHEA Grapalat" w:hAnsi="GHEA Grapalat" w:cs="Sylfaen"/>
          <w:b/>
          <w:sz w:val="22"/>
          <w:szCs w:val="22"/>
          <w:u w:val="single"/>
          <w:lang w:val="hy-AM"/>
        </w:rPr>
        <w:t>Աղյուսակ</w:t>
      </w:r>
      <w:r w:rsidR="00D658EE">
        <w:rPr>
          <w:rFonts w:ascii="GHEA Grapalat" w:hAnsi="GHEA Grapalat" w:cs="Sylfaen"/>
          <w:b/>
          <w:sz w:val="22"/>
          <w:szCs w:val="22"/>
          <w:u w:val="single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u w:val="single"/>
          <w:lang w:val="it-IT"/>
        </w:rPr>
        <w:t xml:space="preserve">3.1. </w:t>
      </w:r>
      <w:r w:rsidRPr="00CA3489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ՀՆԱ</w:t>
      </w:r>
      <w:r w:rsidRPr="00CA3489">
        <w:rPr>
          <w:rFonts w:ascii="GHEA Grapalat" w:hAnsi="GHEA Grapalat" w:cs="Sylfaen"/>
          <w:b/>
          <w:sz w:val="22"/>
          <w:szCs w:val="22"/>
          <w:u w:val="single"/>
          <w:lang w:val="it-IT"/>
        </w:rPr>
        <w:t>-</w:t>
      </w:r>
      <w:r w:rsidRPr="00CA3489">
        <w:rPr>
          <w:rFonts w:ascii="GHEA Grapalat" w:hAnsi="GHEA Grapalat" w:cs="Sylfaen"/>
          <w:b/>
          <w:sz w:val="22"/>
          <w:szCs w:val="22"/>
          <w:u w:val="single"/>
          <w:lang w:val="hy-AM"/>
        </w:rPr>
        <w:t>ի</w:t>
      </w:r>
      <w:r w:rsidRPr="00CA3489">
        <w:rPr>
          <w:rFonts w:ascii="GHEA Grapalat" w:hAnsi="GHEA Grapalat" w:cs="Sylfaen"/>
          <w:b/>
          <w:sz w:val="22"/>
          <w:szCs w:val="22"/>
          <w:u w:val="single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u w:val="single"/>
          <w:lang w:val="hy-AM"/>
        </w:rPr>
        <w:t>ծախսային</w:t>
      </w:r>
      <w:r w:rsidRPr="00CA3489">
        <w:rPr>
          <w:rFonts w:ascii="GHEA Grapalat" w:hAnsi="GHEA Grapalat" w:cs="Sylfaen"/>
          <w:b/>
          <w:sz w:val="22"/>
          <w:szCs w:val="22"/>
          <w:u w:val="single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u w:val="single"/>
          <w:lang w:val="hy-AM"/>
        </w:rPr>
        <w:t>բաղադրիչների</w:t>
      </w:r>
      <w:r w:rsidRPr="00CA3489">
        <w:rPr>
          <w:rFonts w:ascii="GHEA Grapalat" w:hAnsi="GHEA Grapalat" w:cs="Sylfaen"/>
          <w:b/>
          <w:sz w:val="22"/>
          <w:szCs w:val="22"/>
          <w:u w:val="single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u w:val="single"/>
          <w:lang w:val="hy-AM"/>
        </w:rPr>
        <w:t>իրական</w:t>
      </w:r>
      <w:r w:rsidRPr="00CA3489">
        <w:rPr>
          <w:rFonts w:ascii="GHEA Grapalat" w:hAnsi="GHEA Grapalat" w:cs="Sylfaen"/>
          <w:b/>
          <w:sz w:val="22"/>
          <w:szCs w:val="22"/>
          <w:u w:val="single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u w:val="single"/>
          <w:lang w:val="hy-AM"/>
        </w:rPr>
        <w:t>աճերը</w:t>
      </w:r>
      <w:r w:rsidRPr="00CA3489">
        <w:rPr>
          <w:rFonts w:ascii="GHEA Grapalat" w:hAnsi="GHEA Grapalat" w:cs="Sylfaen"/>
          <w:b/>
          <w:sz w:val="22"/>
          <w:szCs w:val="22"/>
          <w:u w:val="single"/>
          <w:lang w:val="it-IT"/>
        </w:rPr>
        <w:t xml:space="preserve">, </w:t>
      </w:r>
      <w:r w:rsidRPr="00CA3489">
        <w:rPr>
          <w:rFonts w:ascii="GHEA Grapalat" w:hAnsi="GHEA Grapalat" w:cs="Sylfaen"/>
          <w:b/>
          <w:sz w:val="22"/>
          <w:szCs w:val="22"/>
          <w:u w:val="single"/>
          <w:lang w:val="hy-AM"/>
        </w:rPr>
        <w:t>տոկոս</w:t>
      </w:r>
    </w:p>
    <w:tbl>
      <w:tblPr>
        <w:tblStyle w:val="Style2"/>
        <w:tblW w:w="5000" w:type="pct"/>
        <w:tblLook w:val="0000" w:firstRow="0" w:lastRow="0" w:firstColumn="0" w:lastColumn="0" w:noHBand="0" w:noVBand="0"/>
      </w:tblPr>
      <w:tblGrid>
        <w:gridCol w:w="3074"/>
        <w:gridCol w:w="1485"/>
        <w:gridCol w:w="1483"/>
        <w:gridCol w:w="1483"/>
        <w:gridCol w:w="1474"/>
        <w:gridCol w:w="1472"/>
      </w:tblGrid>
      <w:tr w:rsidR="006A747E" w:rsidRPr="00CA3489" w:rsidTr="00D11A67">
        <w:trPr>
          <w:trHeight w:val="272"/>
        </w:trPr>
        <w:tc>
          <w:tcPr>
            <w:tcW w:w="1468" w:type="pct"/>
            <w:noWrap/>
          </w:tcPr>
          <w:p w:rsidR="006A747E" w:rsidRPr="00CA3489" w:rsidRDefault="006A747E" w:rsidP="00D11A67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it-IT"/>
              </w:rPr>
            </w:pPr>
          </w:p>
        </w:tc>
        <w:tc>
          <w:tcPr>
            <w:tcW w:w="709" w:type="pct"/>
            <w:noWrap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it-IT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  <w:lang w:val="it-IT"/>
              </w:rPr>
              <w:t>2012</w:t>
            </w:r>
          </w:p>
        </w:tc>
        <w:tc>
          <w:tcPr>
            <w:tcW w:w="708" w:type="pct"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it-IT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  <w:lang w:val="it-IT"/>
              </w:rPr>
              <w:t>2013</w:t>
            </w:r>
          </w:p>
        </w:tc>
        <w:tc>
          <w:tcPr>
            <w:tcW w:w="708" w:type="pct"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it-IT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  <w:lang w:val="it-IT"/>
              </w:rPr>
              <w:t>2014</w:t>
            </w:r>
          </w:p>
        </w:tc>
        <w:tc>
          <w:tcPr>
            <w:tcW w:w="704" w:type="pct"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it-IT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  <w:lang w:val="it-IT"/>
              </w:rPr>
              <w:t>2015*</w:t>
            </w:r>
          </w:p>
        </w:tc>
        <w:tc>
          <w:tcPr>
            <w:tcW w:w="704" w:type="pct"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it-IT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  <w:lang w:val="it-IT"/>
              </w:rPr>
              <w:t>2016*</w:t>
            </w:r>
          </w:p>
        </w:tc>
      </w:tr>
      <w:tr w:rsidR="006A747E" w:rsidRPr="00CA3489" w:rsidTr="00D11A67">
        <w:trPr>
          <w:trHeight w:val="191"/>
        </w:trPr>
        <w:tc>
          <w:tcPr>
            <w:tcW w:w="1468" w:type="pct"/>
            <w:noWrap/>
          </w:tcPr>
          <w:p w:rsidR="006A747E" w:rsidRPr="00CA3489" w:rsidRDefault="006A747E" w:rsidP="00D11A67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it-IT"/>
              </w:rPr>
            </w:pPr>
          </w:p>
        </w:tc>
        <w:tc>
          <w:tcPr>
            <w:tcW w:w="709" w:type="pct"/>
            <w:noWrap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it-IT"/>
              </w:rPr>
            </w:pPr>
            <w:proofErr w:type="gramStart"/>
            <w:r w:rsidRPr="00CA3489">
              <w:rPr>
                <w:rFonts w:ascii="GHEA Grapalat" w:hAnsi="GHEA Grapalat" w:cs="Sylfaen"/>
                <w:sz w:val="22"/>
                <w:szCs w:val="22"/>
              </w:rPr>
              <w:t>փաստ</w:t>
            </w:r>
            <w:proofErr w:type="gramEnd"/>
            <w:r w:rsidRPr="00CA3489">
              <w:rPr>
                <w:rFonts w:ascii="GHEA Grapalat" w:hAnsi="GHEA Grapalat" w:cs="Sylfaen"/>
                <w:sz w:val="22"/>
                <w:szCs w:val="22"/>
                <w:lang w:val="it-IT"/>
              </w:rPr>
              <w:t>.</w:t>
            </w:r>
          </w:p>
        </w:tc>
        <w:tc>
          <w:tcPr>
            <w:tcW w:w="708" w:type="pct"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it-IT"/>
              </w:rPr>
            </w:pPr>
            <w:proofErr w:type="gramStart"/>
            <w:r w:rsidRPr="00CA3489">
              <w:rPr>
                <w:rFonts w:ascii="GHEA Grapalat" w:hAnsi="GHEA Grapalat" w:cs="Sylfaen"/>
                <w:sz w:val="22"/>
                <w:szCs w:val="22"/>
              </w:rPr>
              <w:t>փաստ</w:t>
            </w:r>
            <w:proofErr w:type="gramEnd"/>
            <w:r w:rsidRPr="00CA3489">
              <w:rPr>
                <w:rFonts w:ascii="GHEA Grapalat" w:hAnsi="GHEA Grapalat" w:cs="Sylfaen"/>
                <w:sz w:val="22"/>
                <w:szCs w:val="22"/>
                <w:lang w:val="it-IT"/>
              </w:rPr>
              <w:t>.</w:t>
            </w:r>
          </w:p>
        </w:tc>
        <w:tc>
          <w:tcPr>
            <w:tcW w:w="708" w:type="pct"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it-IT"/>
              </w:rPr>
            </w:pPr>
            <w:proofErr w:type="gramStart"/>
            <w:r w:rsidRPr="00CA3489">
              <w:rPr>
                <w:rFonts w:ascii="GHEA Grapalat" w:hAnsi="GHEA Grapalat" w:cs="Sylfaen"/>
                <w:sz w:val="22"/>
                <w:szCs w:val="22"/>
              </w:rPr>
              <w:t>փաստ</w:t>
            </w:r>
            <w:proofErr w:type="gramEnd"/>
            <w:r w:rsidRPr="00CA3489"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704" w:type="pct"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it-IT"/>
              </w:rPr>
            </w:pPr>
            <w:proofErr w:type="gramStart"/>
            <w:r w:rsidRPr="00CA3489">
              <w:rPr>
                <w:rFonts w:ascii="GHEA Grapalat" w:hAnsi="GHEA Grapalat" w:cs="Sylfaen"/>
                <w:sz w:val="22"/>
                <w:szCs w:val="22"/>
              </w:rPr>
              <w:t>կանխ</w:t>
            </w:r>
            <w:proofErr w:type="gramEnd"/>
            <w:r w:rsidRPr="00CA3489">
              <w:rPr>
                <w:rFonts w:ascii="GHEA Grapalat" w:hAnsi="GHEA Grapalat" w:cs="Sylfaen"/>
                <w:sz w:val="22"/>
                <w:szCs w:val="22"/>
                <w:lang w:val="it-IT"/>
              </w:rPr>
              <w:t>.</w:t>
            </w:r>
          </w:p>
        </w:tc>
        <w:tc>
          <w:tcPr>
            <w:tcW w:w="704" w:type="pct"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gramStart"/>
            <w:r w:rsidRPr="00CA3489">
              <w:rPr>
                <w:rFonts w:ascii="GHEA Grapalat" w:hAnsi="GHEA Grapalat" w:cs="Sylfaen"/>
                <w:sz w:val="22"/>
                <w:szCs w:val="22"/>
              </w:rPr>
              <w:t>կանխ</w:t>
            </w:r>
            <w:proofErr w:type="gramEnd"/>
            <w:r w:rsidRPr="00CA3489"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</w:tr>
      <w:tr w:rsidR="006A747E" w:rsidRPr="00CA3489" w:rsidTr="00D11A67">
        <w:trPr>
          <w:trHeight w:val="191"/>
        </w:trPr>
        <w:tc>
          <w:tcPr>
            <w:tcW w:w="1468" w:type="pct"/>
            <w:noWrap/>
          </w:tcPr>
          <w:p w:rsidR="006A747E" w:rsidRPr="00CA3489" w:rsidRDefault="006A747E" w:rsidP="00D11A67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it-IT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Սպառում</w:t>
            </w:r>
          </w:p>
        </w:tc>
        <w:tc>
          <w:tcPr>
            <w:tcW w:w="709" w:type="pct"/>
            <w:noWrap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7.7</w:t>
            </w:r>
          </w:p>
        </w:tc>
        <w:tc>
          <w:tcPr>
            <w:tcW w:w="708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1.7</w:t>
            </w:r>
          </w:p>
        </w:tc>
        <w:tc>
          <w:tcPr>
            <w:tcW w:w="708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1.1</w:t>
            </w:r>
          </w:p>
        </w:tc>
        <w:tc>
          <w:tcPr>
            <w:tcW w:w="704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-0.6</w:t>
            </w:r>
          </w:p>
        </w:tc>
        <w:tc>
          <w:tcPr>
            <w:tcW w:w="704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0.3</w:t>
            </w:r>
          </w:p>
        </w:tc>
      </w:tr>
      <w:tr w:rsidR="006A747E" w:rsidRPr="00CA3489" w:rsidTr="00D11A67">
        <w:trPr>
          <w:trHeight w:val="274"/>
        </w:trPr>
        <w:tc>
          <w:tcPr>
            <w:tcW w:w="1468" w:type="pct"/>
            <w:noWrap/>
          </w:tcPr>
          <w:p w:rsidR="006A747E" w:rsidRPr="00CA3489" w:rsidRDefault="006A747E" w:rsidP="00D11A67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it-IT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Ներդրում</w:t>
            </w:r>
          </w:p>
        </w:tc>
        <w:tc>
          <w:tcPr>
            <w:tcW w:w="709" w:type="pct"/>
            <w:noWrap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0.5</w:t>
            </w:r>
          </w:p>
        </w:tc>
        <w:tc>
          <w:tcPr>
            <w:tcW w:w="708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-9.1</w:t>
            </w:r>
          </w:p>
        </w:tc>
        <w:tc>
          <w:tcPr>
            <w:tcW w:w="708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-2.6</w:t>
            </w:r>
          </w:p>
        </w:tc>
        <w:tc>
          <w:tcPr>
            <w:tcW w:w="704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-5.1</w:t>
            </w:r>
          </w:p>
        </w:tc>
        <w:tc>
          <w:tcPr>
            <w:tcW w:w="704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3.4</w:t>
            </w:r>
          </w:p>
        </w:tc>
      </w:tr>
      <w:tr w:rsidR="006A747E" w:rsidRPr="00CA3489" w:rsidTr="00D11A67">
        <w:trPr>
          <w:trHeight w:val="272"/>
        </w:trPr>
        <w:tc>
          <w:tcPr>
            <w:tcW w:w="1468" w:type="pct"/>
            <w:noWrap/>
          </w:tcPr>
          <w:p w:rsidR="006A747E" w:rsidRPr="00CA3489" w:rsidRDefault="006A747E" w:rsidP="00D11A67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Արտահանում</w:t>
            </w:r>
          </w:p>
        </w:tc>
        <w:tc>
          <w:tcPr>
            <w:tcW w:w="709" w:type="pct"/>
            <w:noWrap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8.4</w:t>
            </w:r>
          </w:p>
        </w:tc>
        <w:tc>
          <w:tcPr>
            <w:tcW w:w="708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8.6</w:t>
            </w:r>
          </w:p>
        </w:tc>
        <w:tc>
          <w:tcPr>
            <w:tcW w:w="708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6.4</w:t>
            </w:r>
          </w:p>
        </w:tc>
        <w:tc>
          <w:tcPr>
            <w:tcW w:w="704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10.6</w:t>
            </w:r>
          </w:p>
        </w:tc>
        <w:tc>
          <w:tcPr>
            <w:tcW w:w="704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-1.8</w:t>
            </w:r>
          </w:p>
        </w:tc>
      </w:tr>
      <w:tr w:rsidR="006A747E" w:rsidRPr="00CA3489" w:rsidTr="00D11A67">
        <w:trPr>
          <w:trHeight w:val="272"/>
        </w:trPr>
        <w:tc>
          <w:tcPr>
            <w:tcW w:w="1468" w:type="pct"/>
            <w:noWrap/>
          </w:tcPr>
          <w:p w:rsidR="006A747E" w:rsidRPr="00CA3489" w:rsidRDefault="006A747E" w:rsidP="00D11A67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Ներմուծում</w:t>
            </w:r>
          </w:p>
        </w:tc>
        <w:tc>
          <w:tcPr>
            <w:tcW w:w="709" w:type="pct"/>
            <w:noWrap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-2.8</w:t>
            </w:r>
          </w:p>
        </w:tc>
        <w:tc>
          <w:tcPr>
            <w:tcW w:w="708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-2.1</w:t>
            </w:r>
          </w:p>
        </w:tc>
        <w:tc>
          <w:tcPr>
            <w:tcW w:w="708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-1.0</w:t>
            </w:r>
          </w:p>
        </w:tc>
        <w:tc>
          <w:tcPr>
            <w:tcW w:w="704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-7.7</w:t>
            </w:r>
          </w:p>
        </w:tc>
        <w:tc>
          <w:tcPr>
            <w:tcW w:w="704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-1.7</w:t>
            </w:r>
          </w:p>
        </w:tc>
      </w:tr>
      <w:tr w:rsidR="006A747E" w:rsidRPr="00CA3489" w:rsidTr="00D11A67">
        <w:trPr>
          <w:trHeight w:val="272"/>
        </w:trPr>
        <w:tc>
          <w:tcPr>
            <w:tcW w:w="1468" w:type="pct"/>
            <w:noWrap/>
          </w:tcPr>
          <w:p w:rsidR="006A747E" w:rsidRPr="00CA3489" w:rsidRDefault="006A747E" w:rsidP="00D11A67">
            <w:pPr>
              <w:spacing w:line="360" w:lineRule="auto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CA3489">
              <w:rPr>
                <w:rFonts w:ascii="GHEA Grapalat" w:hAnsi="GHEA Grapalat" w:cs="Sylfaen"/>
                <w:b/>
                <w:sz w:val="22"/>
                <w:szCs w:val="22"/>
              </w:rPr>
              <w:t>Ընդամենը ՀՆԱ</w:t>
            </w:r>
          </w:p>
        </w:tc>
        <w:tc>
          <w:tcPr>
            <w:tcW w:w="709" w:type="pct"/>
            <w:noWrap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A3489">
              <w:rPr>
                <w:rFonts w:ascii="GHEA Grapalat" w:hAnsi="GHEA Grapalat"/>
                <w:b/>
                <w:sz w:val="22"/>
                <w:szCs w:val="22"/>
              </w:rPr>
              <w:t>7.2</w:t>
            </w:r>
          </w:p>
        </w:tc>
        <w:tc>
          <w:tcPr>
            <w:tcW w:w="708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A3489">
              <w:rPr>
                <w:rFonts w:ascii="GHEA Grapalat" w:hAnsi="GHEA Grapalat"/>
                <w:b/>
                <w:sz w:val="22"/>
                <w:szCs w:val="22"/>
              </w:rPr>
              <w:t>3.3</w:t>
            </w:r>
          </w:p>
        </w:tc>
        <w:tc>
          <w:tcPr>
            <w:tcW w:w="708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A3489">
              <w:rPr>
                <w:rFonts w:ascii="GHEA Grapalat" w:hAnsi="GHEA Grapalat"/>
                <w:b/>
                <w:sz w:val="22"/>
                <w:szCs w:val="22"/>
              </w:rPr>
              <w:t>3.5</w:t>
            </w:r>
          </w:p>
        </w:tc>
        <w:tc>
          <w:tcPr>
            <w:tcW w:w="704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A3489">
              <w:rPr>
                <w:rFonts w:ascii="GHEA Grapalat" w:hAnsi="GHEA Grapalat"/>
                <w:b/>
                <w:sz w:val="22"/>
                <w:szCs w:val="22"/>
              </w:rPr>
              <w:t>2.5</w:t>
            </w:r>
          </w:p>
        </w:tc>
        <w:tc>
          <w:tcPr>
            <w:tcW w:w="704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A3489">
              <w:rPr>
                <w:rFonts w:ascii="GHEA Grapalat" w:hAnsi="GHEA Grapalat"/>
                <w:b/>
                <w:sz w:val="22"/>
                <w:szCs w:val="22"/>
              </w:rPr>
              <w:t>2.2</w:t>
            </w:r>
          </w:p>
        </w:tc>
      </w:tr>
    </w:tbl>
    <w:p w:rsidR="006A747E" w:rsidRPr="00CA3489" w:rsidRDefault="00D658EE" w:rsidP="006A747E">
      <w:pPr>
        <w:spacing w:line="360" w:lineRule="auto"/>
        <w:rPr>
          <w:rFonts w:ascii="GHEA Grapalat" w:hAnsi="GHEA Grapalat" w:cs="Sylfaen"/>
          <w:b/>
          <w:sz w:val="22"/>
          <w:szCs w:val="22"/>
          <w:u w:val="single"/>
        </w:rPr>
      </w:pPr>
      <w:proofErr w:type="gramStart"/>
      <w:r>
        <w:rPr>
          <w:rFonts w:ascii="GHEA Grapalat" w:hAnsi="GHEA Grapalat" w:cs="Sylfaen"/>
          <w:b/>
          <w:sz w:val="22"/>
          <w:szCs w:val="22"/>
          <w:u w:val="single"/>
        </w:rPr>
        <w:t xml:space="preserve">Աղյուսակ </w:t>
      </w:r>
      <w:r w:rsidR="006A747E" w:rsidRPr="00CA3489">
        <w:rPr>
          <w:rFonts w:ascii="GHEA Grapalat" w:hAnsi="GHEA Grapalat" w:cs="Sylfaen"/>
          <w:b/>
          <w:sz w:val="22"/>
          <w:szCs w:val="22"/>
          <w:u w:val="single"/>
        </w:rPr>
        <w:t>3.2.</w:t>
      </w:r>
      <w:proofErr w:type="gramEnd"/>
      <w:r w:rsidR="006A747E" w:rsidRPr="00CA3489">
        <w:rPr>
          <w:rFonts w:ascii="GHEA Grapalat" w:hAnsi="GHEA Grapalat" w:cs="Sylfaen"/>
          <w:b/>
          <w:sz w:val="22"/>
          <w:szCs w:val="22"/>
          <w:u w:val="single"/>
        </w:rPr>
        <w:t xml:space="preserve">  Ծախսային բաղադրիչների տեսակարար կշիռը ՀՆԱ-ի կազմում</w:t>
      </w:r>
    </w:p>
    <w:tbl>
      <w:tblPr>
        <w:tblStyle w:val="Style2"/>
        <w:tblW w:w="5000" w:type="pct"/>
        <w:tblLook w:val="0000" w:firstRow="0" w:lastRow="0" w:firstColumn="0" w:lastColumn="0" w:noHBand="0" w:noVBand="0"/>
      </w:tblPr>
      <w:tblGrid>
        <w:gridCol w:w="4499"/>
        <w:gridCol w:w="1378"/>
        <w:gridCol w:w="1148"/>
        <w:gridCol w:w="1148"/>
        <w:gridCol w:w="1148"/>
        <w:gridCol w:w="1150"/>
      </w:tblGrid>
      <w:tr w:rsidR="006A747E" w:rsidRPr="00CA3489" w:rsidTr="00D11A67">
        <w:trPr>
          <w:trHeight w:val="255"/>
        </w:trPr>
        <w:tc>
          <w:tcPr>
            <w:tcW w:w="2149" w:type="pct"/>
            <w:noWrap/>
          </w:tcPr>
          <w:p w:rsidR="006A747E" w:rsidRPr="00CA3489" w:rsidRDefault="006A747E" w:rsidP="00D11A67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658" w:type="pct"/>
            <w:noWrap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it-IT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  <w:lang w:val="it-IT"/>
              </w:rPr>
              <w:t>2012</w:t>
            </w:r>
          </w:p>
        </w:tc>
        <w:tc>
          <w:tcPr>
            <w:tcW w:w="548" w:type="pct"/>
            <w:noWrap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it-IT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  <w:lang w:val="it-IT"/>
              </w:rPr>
              <w:t>2013</w:t>
            </w:r>
          </w:p>
        </w:tc>
        <w:tc>
          <w:tcPr>
            <w:tcW w:w="548" w:type="pct"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it-IT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  <w:lang w:val="it-IT"/>
              </w:rPr>
              <w:t>2014</w:t>
            </w:r>
          </w:p>
        </w:tc>
        <w:tc>
          <w:tcPr>
            <w:tcW w:w="548" w:type="pct"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it-IT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  <w:lang w:val="it-IT"/>
              </w:rPr>
              <w:t>2015*</w:t>
            </w:r>
          </w:p>
        </w:tc>
        <w:tc>
          <w:tcPr>
            <w:tcW w:w="549" w:type="pct"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it-IT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  <w:lang w:val="it-IT"/>
              </w:rPr>
              <w:t>2016*</w:t>
            </w:r>
          </w:p>
        </w:tc>
      </w:tr>
      <w:tr w:rsidR="006A747E" w:rsidRPr="00CA3489" w:rsidTr="00D11A67">
        <w:trPr>
          <w:trHeight w:val="255"/>
        </w:trPr>
        <w:tc>
          <w:tcPr>
            <w:tcW w:w="2149" w:type="pct"/>
            <w:noWrap/>
          </w:tcPr>
          <w:p w:rsidR="006A747E" w:rsidRPr="00CA3489" w:rsidRDefault="006A747E" w:rsidP="00D11A67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it-IT"/>
              </w:rPr>
            </w:pPr>
          </w:p>
        </w:tc>
        <w:tc>
          <w:tcPr>
            <w:tcW w:w="658" w:type="pct"/>
            <w:noWrap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it-IT"/>
              </w:rPr>
            </w:pPr>
            <w:proofErr w:type="gramStart"/>
            <w:r w:rsidRPr="00CA3489">
              <w:rPr>
                <w:rFonts w:ascii="GHEA Grapalat" w:hAnsi="GHEA Grapalat" w:cs="Sylfaen"/>
                <w:sz w:val="22"/>
                <w:szCs w:val="22"/>
              </w:rPr>
              <w:t>փաստ</w:t>
            </w:r>
            <w:proofErr w:type="gramEnd"/>
            <w:r w:rsidRPr="00CA3489">
              <w:rPr>
                <w:rFonts w:ascii="GHEA Grapalat" w:hAnsi="GHEA Grapalat" w:cs="Sylfaen"/>
                <w:sz w:val="22"/>
                <w:szCs w:val="22"/>
                <w:lang w:val="it-IT"/>
              </w:rPr>
              <w:t>.</w:t>
            </w:r>
          </w:p>
        </w:tc>
        <w:tc>
          <w:tcPr>
            <w:tcW w:w="548" w:type="pct"/>
            <w:noWrap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it-IT"/>
              </w:rPr>
            </w:pPr>
            <w:proofErr w:type="gramStart"/>
            <w:r w:rsidRPr="00CA3489">
              <w:rPr>
                <w:rFonts w:ascii="GHEA Grapalat" w:hAnsi="GHEA Grapalat" w:cs="Sylfaen"/>
                <w:sz w:val="22"/>
                <w:szCs w:val="22"/>
              </w:rPr>
              <w:t>փաստ</w:t>
            </w:r>
            <w:proofErr w:type="gramEnd"/>
            <w:r w:rsidRPr="00CA3489">
              <w:rPr>
                <w:rFonts w:ascii="GHEA Grapalat" w:hAnsi="GHEA Grapalat" w:cs="Sylfaen"/>
                <w:sz w:val="22"/>
                <w:szCs w:val="22"/>
                <w:lang w:val="it-IT"/>
              </w:rPr>
              <w:t>.</w:t>
            </w:r>
          </w:p>
        </w:tc>
        <w:tc>
          <w:tcPr>
            <w:tcW w:w="548" w:type="pct"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it-IT"/>
              </w:rPr>
            </w:pPr>
            <w:proofErr w:type="gramStart"/>
            <w:r w:rsidRPr="00CA3489">
              <w:rPr>
                <w:rFonts w:ascii="GHEA Grapalat" w:hAnsi="GHEA Grapalat" w:cs="Sylfaen"/>
                <w:sz w:val="22"/>
                <w:szCs w:val="22"/>
              </w:rPr>
              <w:t>փաստ</w:t>
            </w:r>
            <w:proofErr w:type="gramEnd"/>
            <w:r w:rsidRPr="00CA3489">
              <w:rPr>
                <w:rFonts w:ascii="GHEA Grapalat" w:hAnsi="GHEA Grapalat" w:cs="Sylfaen"/>
                <w:sz w:val="22"/>
                <w:szCs w:val="22"/>
                <w:lang w:val="it-IT"/>
              </w:rPr>
              <w:t>.</w:t>
            </w:r>
          </w:p>
        </w:tc>
        <w:tc>
          <w:tcPr>
            <w:tcW w:w="548" w:type="pct"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it-IT"/>
              </w:rPr>
            </w:pPr>
            <w:proofErr w:type="gramStart"/>
            <w:r w:rsidRPr="00CA3489">
              <w:rPr>
                <w:rFonts w:ascii="GHEA Grapalat" w:hAnsi="GHEA Grapalat" w:cs="Sylfaen"/>
                <w:sz w:val="22"/>
                <w:szCs w:val="22"/>
              </w:rPr>
              <w:t>կանխ</w:t>
            </w:r>
            <w:proofErr w:type="gramEnd"/>
            <w:r w:rsidRPr="00CA3489">
              <w:rPr>
                <w:rFonts w:ascii="GHEA Grapalat" w:hAnsi="GHEA Grapalat" w:cs="Sylfaen"/>
                <w:sz w:val="22"/>
                <w:szCs w:val="22"/>
                <w:lang w:val="it-IT"/>
              </w:rPr>
              <w:t>.</w:t>
            </w:r>
          </w:p>
        </w:tc>
        <w:tc>
          <w:tcPr>
            <w:tcW w:w="549" w:type="pct"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it-IT"/>
              </w:rPr>
            </w:pPr>
            <w:proofErr w:type="gramStart"/>
            <w:r w:rsidRPr="00CA3489">
              <w:rPr>
                <w:rFonts w:ascii="GHEA Grapalat" w:hAnsi="GHEA Grapalat" w:cs="Sylfaen"/>
                <w:sz w:val="22"/>
                <w:szCs w:val="22"/>
              </w:rPr>
              <w:t>կանխ</w:t>
            </w:r>
            <w:proofErr w:type="gramEnd"/>
            <w:r w:rsidRPr="00CA3489">
              <w:rPr>
                <w:rFonts w:ascii="GHEA Grapalat" w:hAnsi="GHEA Grapalat" w:cs="Sylfaen"/>
                <w:sz w:val="22"/>
                <w:szCs w:val="22"/>
                <w:lang w:val="it-IT"/>
              </w:rPr>
              <w:t>.</w:t>
            </w:r>
          </w:p>
        </w:tc>
      </w:tr>
      <w:tr w:rsidR="006A747E" w:rsidRPr="00CA3489" w:rsidTr="00D11A67">
        <w:trPr>
          <w:trHeight w:val="255"/>
        </w:trPr>
        <w:tc>
          <w:tcPr>
            <w:tcW w:w="2149" w:type="pct"/>
            <w:noWrap/>
          </w:tcPr>
          <w:p w:rsidR="006A747E" w:rsidRPr="00CA3489" w:rsidRDefault="006A747E" w:rsidP="00D11A67">
            <w:pPr>
              <w:spacing w:line="360" w:lineRule="auto"/>
              <w:rPr>
                <w:rStyle w:val="FootnoteReference"/>
                <w:rFonts w:ascii="GHEA Grapalat" w:hAnsi="GHEA Grapalat" w:cs="Sylfaen"/>
                <w:sz w:val="22"/>
                <w:szCs w:val="22"/>
                <w:lang w:val="it-IT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Սպառում</w:t>
            </w:r>
          </w:p>
        </w:tc>
        <w:tc>
          <w:tcPr>
            <w:tcW w:w="658" w:type="pct"/>
            <w:noWrap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98.1</w:t>
            </w:r>
          </w:p>
        </w:tc>
        <w:tc>
          <w:tcPr>
            <w:tcW w:w="548" w:type="pct"/>
            <w:noWrap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99.1</w:t>
            </w:r>
          </w:p>
        </w:tc>
        <w:tc>
          <w:tcPr>
            <w:tcW w:w="548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97.9</w:t>
            </w:r>
          </w:p>
        </w:tc>
        <w:tc>
          <w:tcPr>
            <w:tcW w:w="548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96.3</w:t>
            </w:r>
          </w:p>
        </w:tc>
        <w:tc>
          <w:tcPr>
            <w:tcW w:w="549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94.5</w:t>
            </w:r>
          </w:p>
        </w:tc>
      </w:tr>
      <w:tr w:rsidR="006A747E" w:rsidRPr="00CA3489" w:rsidTr="00D11A67">
        <w:trPr>
          <w:trHeight w:val="255"/>
        </w:trPr>
        <w:tc>
          <w:tcPr>
            <w:tcW w:w="2149" w:type="pct"/>
            <w:noWrap/>
          </w:tcPr>
          <w:p w:rsidR="006A747E" w:rsidRPr="00CA3489" w:rsidRDefault="006A747E" w:rsidP="00D11A67">
            <w:pPr>
              <w:spacing w:line="360" w:lineRule="auto"/>
              <w:rPr>
                <w:rFonts w:ascii="GHEA Grapalat" w:hAnsi="GHEA Grapalat" w:cs="Arial"/>
                <w:sz w:val="22"/>
                <w:szCs w:val="22"/>
                <w:lang w:val="it-IT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Ներդրում</w:t>
            </w:r>
          </w:p>
        </w:tc>
        <w:tc>
          <w:tcPr>
            <w:tcW w:w="658" w:type="pct"/>
            <w:noWrap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25.3</w:t>
            </w:r>
          </w:p>
        </w:tc>
        <w:tc>
          <w:tcPr>
            <w:tcW w:w="548" w:type="pct"/>
            <w:noWrap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22.3</w:t>
            </w:r>
          </w:p>
        </w:tc>
        <w:tc>
          <w:tcPr>
            <w:tcW w:w="548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21.1</w:t>
            </w:r>
          </w:p>
        </w:tc>
        <w:tc>
          <w:tcPr>
            <w:tcW w:w="548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20.1</w:t>
            </w:r>
          </w:p>
        </w:tc>
        <w:tc>
          <w:tcPr>
            <w:tcW w:w="549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20.3</w:t>
            </w:r>
          </w:p>
        </w:tc>
      </w:tr>
      <w:tr w:rsidR="006A747E" w:rsidRPr="00CA3489" w:rsidTr="00D11A67">
        <w:trPr>
          <w:trHeight w:val="255"/>
        </w:trPr>
        <w:tc>
          <w:tcPr>
            <w:tcW w:w="2149" w:type="pct"/>
            <w:noWrap/>
          </w:tcPr>
          <w:p w:rsidR="006A747E" w:rsidRPr="00CA3489" w:rsidRDefault="006A747E" w:rsidP="00D11A67">
            <w:pPr>
              <w:spacing w:line="360" w:lineRule="auto"/>
              <w:rPr>
                <w:rFonts w:ascii="GHEA Grapalat" w:hAnsi="GHEA Grapalat" w:cs="Arial"/>
                <w:sz w:val="22"/>
                <w:szCs w:val="22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Զուտ</w:t>
            </w:r>
            <w:r w:rsidRPr="00CA3489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A3489">
              <w:rPr>
                <w:rFonts w:ascii="GHEA Grapalat" w:hAnsi="GHEA Grapalat" w:cs="Sylfaen"/>
                <w:sz w:val="22"/>
                <w:szCs w:val="22"/>
              </w:rPr>
              <w:t>արտահանում</w:t>
            </w:r>
            <w:r w:rsidRPr="00CA3489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CA3489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CA3489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A3489">
              <w:rPr>
                <w:rFonts w:ascii="GHEA Grapalat" w:hAnsi="GHEA Grapalat" w:cs="Sylfaen"/>
                <w:sz w:val="22"/>
                <w:szCs w:val="22"/>
              </w:rPr>
              <w:t>թվում`</w:t>
            </w:r>
          </w:p>
        </w:tc>
        <w:tc>
          <w:tcPr>
            <w:tcW w:w="658" w:type="pct"/>
            <w:noWrap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-20.8</w:t>
            </w:r>
          </w:p>
        </w:tc>
        <w:tc>
          <w:tcPr>
            <w:tcW w:w="548" w:type="pct"/>
            <w:noWrap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-19.8</w:t>
            </w:r>
          </w:p>
        </w:tc>
        <w:tc>
          <w:tcPr>
            <w:tcW w:w="548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-18.4</w:t>
            </w:r>
          </w:p>
        </w:tc>
        <w:tc>
          <w:tcPr>
            <w:tcW w:w="548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-13.3</w:t>
            </w:r>
          </w:p>
        </w:tc>
        <w:tc>
          <w:tcPr>
            <w:tcW w:w="549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-13.8</w:t>
            </w:r>
          </w:p>
        </w:tc>
      </w:tr>
      <w:tr w:rsidR="006A747E" w:rsidRPr="00CA3489" w:rsidTr="00D11A67">
        <w:trPr>
          <w:trHeight w:val="255"/>
        </w:trPr>
        <w:tc>
          <w:tcPr>
            <w:tcW w:w="2149" w:type="pct"/>
            <w:noWrap/>
          </w:tcPr>
          <w:p w:rsidR="006A747E" w:rsidRPr="00CA3489" w:rsidRDefault="006A747E" w:rsidP="00D11A67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Արտահանում</w:t>
            </w:r>
            <w:r w:rsidRPr="00CA3489">
              <w:rPr>
                <w:rStyle w:val="FootnoteReference"/>
                <w:rFonts w:ascii="GHEA Grapalat" w:hAnsi="GHEA Grapalat"/>
                <w:sz w:val="22"/>
                <w:szCs w:val="22"/>
              </w:rPr>
              <w:footnoteReference w:id="12"/>
            </w:r>
          </w:p>
        </w:tc>
        <w:tc>
          <w:tcPr>
            <w:tcW w:w="658" w:type="pct"/>
            <w:noWrap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27.6</w:t>
            </w:r>
          </w:p>
        </w:tc>
        <w:tc>
          <w:tcPr>
            <w:tcW w:w="548" w:type="pct"/>
            <w:noWrap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28.4</w:t>
            </w:r>
          </w:p>
        </w:tc>
        <w:tc>
          <w:tcPr>
            <w:tcW w:w="548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28.5</w:t>
            </w:r>
          </w:p>
        </w:tc>
        <w:tc>
          <w:tcPr>
            <w:tcW w:w="548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30.4</w:t>
            </w:r>
          </w:p>
        </w:tc>
        <w:tc>
          <w:tcPr>
            <w:tcW w:w="549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30.1</w:t>
            </w:r>
          </w:p>
        </w:tc>
      </w:tr>
      <w:tr w:rsidR="006A747E" w:rsidRPr="00CA3489" w:rsidTr="00D11A67">
        <w:trPr>
          <w:trHeight w:val="255"/>
        </w:trPr>
        <w:tc>
          <w:tcPr>
            <w:tcW w:w="2149" w:type="pct"/>
            <w:noWrap/>
          </w:tcPr>
          <w:p w:rsidR="006A747E" w:rsidRPr="00CA3489" w:rsidRDefault="006A747E" w:rsidP="00D11A67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Ներմուծում</w:t>
            </w:r>
            <w:r w:rsidRPr="00CA3489">
              <w:rPr>
                <w:rStyle w:val="FootnoteReference"/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658" w:type="pct"/>
            <w:noWrap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48.4</w:t>
            </w:r>
          </w:p>
        </w:tc>
        <w:tc>
          <w:tcPr>
            <w:tcW w:w="548" w:type="pct"/>
            <w:noWrap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48.2</w:t>
            </w:r>
          </w:p>
        </w:tc>
        <w:tc>
          <w:tcPr>
            <w:tcW w:w="548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46.9</w:t>
            </w:r>
          </w:p>
        </w:tc>
        <w:tc>
          <w:tcPr>
            <w:tcW w:w="548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43.7</w:t>
            </w:r>
          </w:p>
        </w:tc>
        <w:tc>
          <w:tcPr>
            <w:tcW w:w="549" w:type="pct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44.0</w:t>
            </w:r>
          </w:p>
        </w:tc>
      </w:tr>
      <w:tr w:rsidR="006A747E" w:rsidRPr="00CA3489" w:rsidTr="00D11A67">
        <w:trPr>
          <w:trHeight w:val="255"/>
        </w:trPr>
        <w:tc>
          <w:tcPr>
            <w:tcW w:w="2149" w:type="pct"/>
            <w:noWrap/>
          </w:tcPr>
          <w:p w:rsidR="006A747E" w:rsidRPr="00CA3489" w:rsidRDefault="006A747E" w:rsidP="00D11A67">
            <w:pPr>
              <w:spacing w:line="360" w:lineRule="auto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CA3489">
              <w:rPr>
                <w:rFonts w:ascii="GHEA Grapalat" w:hAnsi="GHEA Grapalat" w:cs="Sylfaen"/>
                <w:b/>
                <w:sz w:val="22"/>
                <w:szCs w:val="22"/>
              </w:rPr>
              <w:t>Ընդամենը ՀՆԱ</w:t>
            </w:r>
          </w:p>
        </w:tc>
        <w:tc>
          <w:tcPr>
            <w:tcW w:w="658" w:type="pct"/>
            <w:noWrap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CA3489">
              <w:rPr>
                <w:rFonts w:ascii="GHEA Grapalat" w:hAnsi="GHEA Grapalat" w:cs="Sylfaen"/>
                <w:b/>
                <w:sz w:val="22"/>
                <w:szCs w:val="22"/>
              </w:rPr>
              <w:t>100</w:t>
            </w:r>
          </w:p>
        </w:tc>
        <w:tc>
          <w:tcPr>
            <w:tcW w:w="548" w:type="pct"/>
            <w:noWrap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CA3489">
              <w:rPr>
                <w:rFonts w:ascii="GHEA Grapalat" w:hAnsi="GHEA Grapalat" w:cs="Sylfaen"/>
                <w:b/>
                <w:sz w:val="22"/>
                <w:szCs w:val="22"/>
              </w:rPr>
              <w:t>100</w:t>
            </w:r>
          </w:p>
        </w:tc>
        <w:tc>
          <w:tcPr>
            <w:tcW w:w="548" w:type="pct"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CA3489">
              <w:rPr>
                <w:rFonts w:ascii="GHEA Grapalat" w:hAnsi="GHEA Grapalat" w:cs="Sylfaen"/>
                <w:b/>
                <w:sz w:val="22"/>
                <w:szCs w:val="22"/>
              </w:rPr>
              <w:t>100</w:t>
            </w:r>
          </w:p>
        </w:tc>
        <w:tc>
          <w:tcPr>
            <w:tcW w:w="548" w:type="pct"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CA3489">
              <w:rPr>
                <w:rFonts w:ascii="GHEA Grapalat" w:hAnsi="GHEA Grapalat" w:cs="Sylfaen"/>
                <w:b/>
                <w:sz w:val="22"/>
                <w:szCs w:val="22"/>
              </w:rPr>
              <w:t>100</w:t>
            </w:r>
          </w:p>
        </w:tc>
        <w:tc>
          <w:tcPr>
            <w:tcW w:w="549" w:type="pct"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CA3489">
              <w:rPr>
                <w:rFonts w:ascii="GHEA Grapalat" w:hAnsi="GHEA Grapalat" w:cs="Sylfaen"/>
                <w:b/>
                <w:sz w:val="22"/>
                <w:szCs w:val="22"/>
              </w:rPr>
              <w:t>100</w:t>
            </w:r>
          </w:p>
        </w:tc>
      </w:tr>
    </w:tbl>
    <w:p w:rsidR="008F2BF1" w:rsidRDefault="008F2BF1" w:rsidP="006A747E">
      <w:pPr>
        <w:spacing w:line="360" w:lineRule="auto"/>
        <w:ind w:firstLine="720"/>
        <w:jc w:val="both"/>
        <w:rPr>
          <w:rFonts w:ascii="GHEA Grapalat" w:hAnsi="GHEA Grapalat" w:cs="Sylfaen"/>
          <w:b/>
          <w:sz w:val="22"/>
        </w:rPr>
      </w:pPr>
    </w:p>
    <w:p w:rsidR="006A747E" w:rsidRPr="00CA3489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b/>
          <w:sz w:val="22"/>
          <w:lang w:val="it-IT"/>
        </w:rPr>
      </w:pPr>
      <w:r w:rsidRPr="00CA3489">
        <w:rPr>
          <w:rFonts w:ascii="GHEA Grapalat" w:hAnsi="GHEA Grapalat" w:cs="Sylfaen"/>
          <w:b/>
          <w:sz w:val="22"/>
        </w:rPr>
        <w:t xml:space="preserve">4. </w:t>
      </w:r>
      <w:r w:rsidRPr="00CA3489">
        <w:rPr>
          <w:rFonts w:ascii="GHEA Grapalat" w:hAnsi="GHEA Grapalat" w:cs="Sylfaen"/>
          <w:b/>
          <w:sz w:val="22"/>
          <w:lang w:val="ru-RU"/>
        </w:rPr>
        <w:t>Գնային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  <w:lang w:val="ru-RU"/>
        </w:rPr>
        <w:t>փոփոխականներ</w:t>
      </w:r>
    </w:p>
    <w:p w:rsidR="006A747E" w:rsidRPr="00CA3489" w:rsidRDefault="006A747E" w:rsidP="006A747E">
      <w:pPr>
        <w:tabs>
          <w:tab w:val="right" w:pos="8640"/>
        </w:tabs>
        <w:spacing w:line="360" w:lineRule="auto"/>
        <w:ind w:firstLine="547"/>
        <w:jc w:val="both"/>
        <w:rPr>
          <w:rFonts w:ascii="GHEA Grapalat" w:hAnsi="GHEA Grapalat" w:cs="Sylfaen"/>
          <w:sz w:val="22"/>
          <w:lang w:val="it-IT"/>
        </w:rPr>
      </w:pPr>
      <w:r w:rsidRPr="00CA3489">
        <w:rPr>
          <w:rFonts w:ascii="GHEA Grapalat" w:hAnsi="GHEA Grapalat" w:cs="Sylfaen"/>
          <w:sz w:val="22"/>
          <w:lang w:val="it-IT"/>
        </w:rPr>
        <w:lastRenderedPageBreak/>
        <w:t>Տնտեսությունում գների մակարդակը բնութագրվում է սպառողական գների ինդեքսով (ՍԳԻ) կամ ՀՆԱ դեֆլյատորով: Իսկ դրանց փոփոխությունները ցույց են տալիս տնտեսու</w:t>
      </w:r>
      <w:r w:rsidRPr="00CA3489">
        <w:rPr>
          <w:rFonts w:ascii="GHEA Grapalat" w:hAnsi="GHEA Grapalat" w:cs="Sylfaen"/>
          <w:sz w:val="22"/>
          <w:lang w:val="it-IT"/>
        </w:rPr>
        <w:softHyphen/>
        <w:t>թյունում նկատվող գնաճի կամ գնանկման միտումները: ՍԳԻ-ն ցույց է տալիս որոշակի սպա</w:t>
      </w:r>
      <w:r w:rsidRPr="00CA3489">
        <w:rPr>
          <w:rFonts w:ascii="GHEA Grapalat" w:hAnsi="GHEA Grapalat" w:cs="Sylfaen"/>
          <w:sz w:val="22"/>
          <w:lang w:val="it-IT"/>
        </w:rPr>
        <w:softHyphen/>
        <w:t>ռողական ապրանքների (ներառյալ ներմուծված) զամբյուղի գների վարքագիծը, իսկ ՀՆԱ դեֆլյա</w:t>
      </w:r>
      <w:r w:rsidRPr="00CA3489">
        <w:rPr>
          <w:rFonts w:ascii="GHEA Grapalat" w:hAnsi="GHEA Grapalat" w:cs="Sylfaen"/>
          <w:sz w:val="22"/>
          <w:lang w:val="it-IT"/>
        </w:rPr>
        <w:softHyphen/>
        <w:t>տորը` միայն մեր տնտեսությունում ստեղծված ապրանքների և ծառայությունների գների վարքագիծը:</w:t>
      </w:r>
    </w:p>
    <w:p w:rsidR="006A747E" w:rsidRPr="00CA3489" w:rsidRDefault="006A747E" w:rsidP="006A747E">
      <w:pPr>
        <w:tabs>
          <w:tab w:val="right" w:pos="8640"/>
        </w:tabs>
        <w:spacing w:before="240" w:line="360" w:lineRule="auto"/>
        <w:ind w:firstLine="540"/>
        <w:jc w:val="both"/>
        <w:rPr>
          <w:rFonts w:ascii="GHEA Grapalat" w:hAnsi="GHEA Grapalat" w:cs="Sylfaen"/>
          <w:b/>
          <w:sz w:val="22"/>
          <w:lang w:val="it-IT"/>
        </w:rPr>
      </w:pPr>
      <w:r w:rsidRPr="00CA3489">
        <w:rPr>
          <w:rFonts w:ascii="GHEA Grapalat" w:hAnsi="GHEA Grapalat" w:cs="Sylfaen"/>
          <w:b/>
          <w:sz w:val="22"/>
          <w:lang w:val="ru-RU"/>
        </w:rPr>
        <w:t>Վերջին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  <w:lang w:val="ru-RU"/>
        </w:rPr>
        <w:t>տարիների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  <w:lang w:val="ru-RU"/>
        </w:rPr>
        <w:t>միտումները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, </w:t>
      </w:r>
      <w:r w:rsidRPr="00CA3489">
        <w:rPr>
          <w:rFonts w:ascii="GHEA Grapalat" w:hAnsi="GHEA Grapalat" w:cs="Sylfaen"/>
          <w:b/>
          <w:sz w:val="22"/>
          <w:lang w:val="ru-RU"/>
        </w:rPr>
        <w:t>ընթացիկ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  <w:lang w:val="ru-RU"/>
        </w:rPr>
        <w:t>իրավիճակը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  <w:lang w:val="ru-RU"/>
        </w:rPr>
        <w:t>և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  <w:lang w:val="ru-RU"/>
        </w:rPr>
        <w:t>կանխատեսումները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 </w:t>
      </w:r>
    </w:p>
    <w:p w:rsidR="006A747E" w:rsidRPr="00CA3489" w:rsidRDefault="006A747E" w:rsidP="006A747E">
      <w:pPr>
        <w:tabs>
          <w:tab w:val="right" w:pos="10206"/>
        </w:tabs>
        <w:spacing w:before="240" w:line="360" w:lineRule="auto"/>
        <w:ind w:firstLine="540"/>
        <w:jc w:val="both"/>
        <w:rPr>
          <w:rFonts w:ascii="GHEA Grapalat" w:hAnsi="GHEA Grapalat" w:cs="Sylfaen"/>
          <w:b/>
          <w:sz w:val="22"/>
          <w:lang w:val="it-IT"/>
        </w:rPr>
      </w:pPr>
      <w:r w:rsidRPr="00CA3489">
        <w:rPr>
          <w:rFonts w:ascii="GHEA Grapalat" w:hAnsi="GHEA Grapalat" w:cs="Sylfaen"/>
          <w:b/>
          <w:sz w:val="22"/>
          <w:lang w:val="it-IT"/>
        </w:rPr>
        <w:t xml:space="preserve">4.1. </w:t>
      </w:r>
      <w:r w:rsidRPr="00CA3489">
        <w:rPr>
          <w:rFonts w:ascii="GHEA Grapalat" w:hAnsi="GHEA Grapalat" w:cs="Sylfaen"/>
          <w:b/>
          <w:sz w:val="22"/>
        </w:rPr>
        <w:t>Ս</w:t>
      </w:r>
      <w:r w:rsidRPr="00CA3489">
        <w:rPr>
          <w:rFonts w:ascii="GHEA Grapalat" w:hAnsi="GHEA Grapalat" w:cs="Sylfaen"/>
          <w:b/>
          <w:sz w:val="22"/>
          <w:lang w:val="ru-RU"/>
        </w:rPr>
        <w:t>պառողական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  <w:lang w:val="ru-RU"/>
        </w:rPr>
        <w:t>գներ</w:t>
      </w:r>
    </w:p>
    <w:p w:rsidR="006A747E" w:rsidRPr="00CA3489" w:rsidRDefault="006A747E" w:rsidP="006A747E">
      <w:pPr>
        <w:tabs>
          <w:tab w:val="right" w:pos="10206"/>
        </w:tabs>
        <w:spacing w:before="240" w:line="360" w:lineRule="auto"/>
        <w:ind w:firstLine="540"/>
        <w:jc w:val="both"/>
        <w:rPr>
          <w:rFonts w:ascii="GHEA Grapalat" w:hAnsi="GHEA Grapalat" w:cs="Sylfaen"/>
          <w:sz w:val="22"/>
          <w:lang w:val="it-IT"/>
        </w:rPr>
      </w:pPr>
      <w:r w:rsidRPr="00CA3489">
        <w:rPr>
          <w:rFonts w:ascii="GHEA Grapalat" w:hAnsi="GHEA Grapalat" w:cs="Sylfaen"/>
          <w:b/>
          <w:sz w:val="22"/>
          <w:lang w:val="it-IT"/>
        </w:rPr>
        <w:t xml:space="preserve">2012-2014 </w:t>
      </w:r>
      <w:r w:rsidRPr="00CA3489">
        <w:rPr>
          <w:rFonts w:ascii="GHEA Grapalat" w:hAnsi="GHEA Grapalat" w:cs="Sylfaen"/>
          <w:b/>
          <w:sz w:val="22"/>
        </w:rPr>
        <w:t>թվականներին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  <w:lang w:val="ru-RU"/>
        </w:rPr>
        <w:t>վար</w:t>
      </w:r>
      <w:r w:rsidRPr="00CA3489">
        <w:rPr>
          <w:rFonts w:ascii="GHEA Grapalat" w:hAnsi="GHEA Grapalat" w:cs="Sylfaen"/>
          <w:b/>
          <w:sz w:val="22"/>
          <w:lang w:val="it-IT"/>
        </w:rPr>
        <w:t>վ</w:t>
      </w:r>
      <w:r w:rsidRPr="00CA3489">
        <w:rPr>
          <w:rFonts w:ascii="GHEA Grapalat" w:hAnsi="GHEA Grapalat" w:cs="Sylfaen"/>
          <w:b/>
          <w:sz w:val="22"/>
          <w:lang w:val="ru-RU"/>
        </w:rPr>
        <w:t>ել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  <w:lang w:val="ru-RU"/>
        </w:rPr>
        <w:t>է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  <w:lang w:val="ru-RU"/>
        </w:rPr>
        <w:t>ընդլայնող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  <w:lang w:val="ru-RU"/>
        </w:rPr>
        <w:t>դրամավարկային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  <w:lang w:val="ru-RU"/>
        </w:rPr>
        <w:t>քաղաքականություն</w:t>
      </w:r>
      <w:r w:rsidRPr="00CA3489">
        <w:rPr>
          <w:rFonts w:ascii="GHEA Grapalat" w:hAnsi="GHEA Grapalat" w:cs="Sylfaen"/>
          <w:b/>
          <w:sz w:val="22"/>
          <w:lang w:val="it-IT"/>
        </w:rPr>
        <w:t>`</w:t>
      </w:r>
      <w:r w:rsidRPr="00CA3489">
        <w:rPr>
          <w:rFonts w:ascii="GHEA Grapalat" w:hAnsi="GHEA Grapalat" w:cs="Sylfaen"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sz w:val="22"/>
          <w:lang w:val="ru-RU"/>
        </w:rPr>
        <w:t>թուլացնելով</w:t>
      </w:r>
      <w:r w:rsidRPr="00CA3489">
        <w:rPr>
          <w:rFonts w:ascii="GHEA Grapalat" w:hAnsi="GHEA Grapalat" w:cs="Sylfaen"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sz w:val="22"/>
          <w:lang w:val="ru-RU"/>
        </w:rPr>
        <w:t>և</w:t>
      </w:r>
      <w:r w:rsidRPr="00CA3489">
        <w:rPr>
          <w:rFonts w:ascii="GHEA Grapalat" w:hAnsi="GHEA Grapalat" w:cs="Sylfaen"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sz w:val="22"/>
          <w:lang w:val="ru-RU"/>
        </w:rPr>
        <w:t>մեղմելով</w:t>
      </w:r>
      <w:r w:rsidRPr="00CA3489">
        <w:rPr>
          <w:rFonts w:ascii="GHEA Grapalat" w:hAnsi="GHEA Grapalat" w:cs="Sylfaen"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sz w:val="22"/>
          <w:lang w:val="ru-RU"/>
        </w:rPr>
        <w:t>դրամավարկային</w:t>
      </w:r>
      <w:r w:rsidRPr="00CA3489">
        <w:rPr>
          <w:rFonts w:ascii="GHEA Grapalat" w:hAnsi="GHEA Grapalat" w:cs="Sylfaen"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sz w:val="22"/>
          <w:lang w:val="ru-RU"/>
        </w:rPr>
        <w:t>պայմանները</w:t>
      </w:r>
      <w:r w:rsidRPr="00CA3489">
        <w:rPr>
          <w:rFonts w:ascii="GHEA Grapalat" w:hAnsi="GHEA Grapalat" w:cs="Sylfaen"/>
          <w:sz w:val="22"/>
          <w:lang w:val="it-IT"/>
        </w:rPr>
        <w:t xml:space="preserve">, </w:t>
      </w:r>
      <w:r w:rsidRPr="00CA3489">
        <w:rPr>
          <w:rFonts w:ascii="GHEA Grapalat" w:hAnsi="GHEA Grapalat" w:cs="Sylfaen"/>
          <w:sz w:val="22"/>
          <w:lang w:val="ru-RU"/>
        </w:rPr>
        <w:t>համախառն</w:t>
      </w:r>
      <w:r w:rsidRPr="00CA3489">
        <w:rPr>
          <w:rFonts w:ascii="GHEA Grapalat" w:hAnsi="GHEA Grapalat" w:cs="Sylfaen"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sz w:val="22"/>
          <w:lang w:val="ru-RU"/>
        </w:rPr>
        <w:t>պահանջարկի</w:t>
      </w:r>
      <w:r w:rsidRPr="00CA3489">
        <w:rPr>
          <w:rFonts w:ascii="GHEA Grapalat" w:hAnsi="GHEA Grapalat" w:cs="Sylfaen"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sz w:val="22"/>
          <w:lang w:val="ru-RU"/>
        </w:rPr>
        <w:t>ընդլայնմանը</w:t>
      </w:r>
      <w:r w:rsidRPr="00CA3489">
        <w:rPr>
          <w:rFonts w:ascii="GHEA Grapalat" w:hAnsi="GHEA Grapalat" w:cs="Sylfaen"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sz w:val="22"/>
          <w:lang w:val="ru-RU"/>
        </w:rPr>
        <w:t>և</w:t>
      </w:r>
      <w:r w:rsidRPr="00CA3489">
        <w:rPr>
          <w:rFonts w:ascii="GHEA Grapalat" w:hAnsi="GHEA Grapalat" w:cs="Sylfaen"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sz w:val="22"/>
          <w:lang w:val="ru-RU"/>
        </w:rPr>
        <w:t>գնաճի</w:t>
      </w:r>
      <w:r w:rsidRPr="00CA3489">
        <w:rPr>
          <w:rFonts w:ascii="GHEA Grapalat" w:hAnsi="GHEA Grapalat" w:cs="Sylfaen"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sz w:val="22"/>
          <w:lang w:val="ru-RU"/>
        </w:rPr>
        <w:t>տեմպերի</w:t>
      </w:r>
      <w:r w:rsidRPr="00CA3489">
        <w:rPr>
          <w:rFonts w:ascii="GHEA Grapalat" w:hAnsi="GHEA Grapalat" w:cs="Sylfaen"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sz w:val="22"/>
          <w:lang w:val="ru-RU"/>
        </w:rPr>
        <w:t>վերականգնմանը</w:t>
      </w:r>
      <w:r w:rsidRPr="00CA3489">
        <w:rPr>
          <w:rFonts w:ascii="GHEA Grapalat" w:hAnsi="GHEA Grapalat" w:cs="Sylfaen"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sz w:val="22"/>
          <w:lang w:val="ru-RU"/>
        </w:rPr>
        <w:t>նպաստելու</w:t>
      </w:r>
      <w:r w:rsidRPr="00CA3489">
        <w:rPr>
          <w:rFonts w:ascii="GHEA Grapalat" w:hAnsi="GHEA Grapalat" w:cs="Sylfaen"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sz w:val="22"/>
          <w:lang w:val="ru-RU"/>
        </w:rPr>
        <w:t>համար</w:t>
      </w:r>
      <w:r w:rsidRPr="00CA3489">
        <w:rPr>
          <w:rFonts w:ascii="GHEA Grapalat" w:hAnsi="GHEA Grapalat" w:cs="Sylfaen"/>
          <w:sz w:val="22"/>
          <w:lang w:val="it-IT"/>
        </w:rPr>
        <w:t xml:space="preserve">: </w:t>
      </w:r>
      <w:r w:rsidRPr="00CA3489">
        <w:rPr>
          <w:rFonts w:ascii="GHEA Grapalat" w:hAnsi="GHEA Grapalat" w:cs="Sylfaen"/>
          <w:sz w:val="22"/>
          <w:lang w:val="ru-RU"/>
        </w:rPr>
        <w:t>Սակայն</w:t>
      </w:r>
      <w:r w:rsidRPr="00CA3489">
        <w:rPr>
          <w:rFonts w:ascii="GHEA Grapalat" w:hAnsi="GHEA Grapalat" w:cs="Sylfaen"/>
          <w:sz w:val="22"/>
          <w:lang w:val="it-IT"/>
        </w:rPr>
        <w:t xml:space="preserve">, 2014 </w:t>
      </w:r>
      <w:r w:rsidRPr="00CA3489">
        <w:rPr>
          <w:rFonts w:ascii="GHEA Grapalat" w:hAnsi="GHEA Grapalat" w:cs="Sylfaen"/>
          <w:sz w:val="22"/>
        </w:rPr>
        <w:t>թվականի</w:t>
      </w:r>
      <w:r w:rsidRPr="00CA3489">
        <w:rPr>
          <w:rFonts w:ascii="GHEA Grapalat" w:hAnsi="GHEA Grapalat" w:cs="Sylfaen"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sz w:val="22"/>
          <w:lang w:val="ru-RU"/>
        </w:rPr>
        <w:t>տարեվերջ</w:t>
      </w:r>
      <w:r w:rsidRPr="00CA3489">
        <w:rPr>
          <w:rFonts w:ascii="GHEA Grapalat" w:hAnsi="GHEA Grapalat" w:cs="Sylfaen"/>
          <w:sz w:val="22"/>
        </w:rPr>
        <w:t>ին</w:t>
      </w:r>
      <w:r w:rsidRPr="00CA3489">
        <w:rPr>
          <w:rFonts w:ascii="GHEA Grapalat" w:hAnsi="GHEA Grapalat" w:cs="Sylfaen"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sz w:val="22"/>
          <w:lang w:val="ru-RU"/>
        </w:rPr>
        <w:t>ճշգրտ</w:t>
      </w:r>
      <w:r w:rsidRPr="00CA3489">
        <w:rPr>
          <w:rFonts w:ascii="GHEA Grapalat" w:hAnsi="GHEA Grapalat" w:cs="Sylfaen"/>
          <w:sz w:val="22"/>
          <w:lang w:val="it-IT"/>
        </w:rPr>
        <w:t>վ</w:t>
      </w:r>
      <w:r w:rsidRPr="00CA3489">
        <w:rPr>
          <w:rFonts w:ascii="GHEA Grapalat" w:hAnsi="GHEA Grapalat" w:cs="Sylfaen"/>
          <w:sz w:val="22"/>
          <w:lang w:val="ru-RU"/>
        </w:rPr>
        <w:t>ել</w:t>
      </w:r>
      <w:r w:rsidRPr="00CA3489">
        <w:rPr>
          <w:rFonts w:ascii="GHEA Grapalat" w:hAnsi="GHEA Grapalat" w:cs="Sylfaen"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sz w:val="22"/>
          <w:lang w:val="ru-RU"/>
        </w:rPr>
        <w:t>է</w:t>
      </w:r>
      <w:r w:rsidRPr="00CA3489">
        <w:rPr>
          <w:rFonts w:ascii="GHEA Grapalat" w:hAnsi="GHEA Grapalat" w:cs="Sylfaen"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sz w:val="22"/>
          <w:lang w:val="ru-RU"/>
        </w:rPr>
        <w:t>դրամավարկային</w:t>
      </w:r>
      <w:r w:rsidRPr="00CA3489">
        <w:rPr>
          <w:rFonts w:ascii="GHEA Grapalat" w:hAnsi="GHEA Grapalat" w:cs="Sylfaen"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sz w:val="22"/>
          <w:lang w:val="ru-RU"/>
        </w:rPr>
        <w:t>քաղաքականության</w:t>
      </w:r>
      <w:r w:rsidRPr="00CA3489">
        <w:rPr>
          <w:rFonts w:ascii="GHEA Grapalat" w:hAnsi="GHEA Grapalat" w:cs="Sylfaen"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sz w:val="22"/>
          <w:lang w:val="ru-RU"/>
        </w:rPr>
        <w:t>ուղղությունները</w:t>
      </w:r>
      <w:r w:rsidRPr="00CA3489">
        <w:rPr>
          <w:rFonts w:ascii="GHEA Grapalat" w:hAnsi="GHEA Grapalat" w:cs="Sylfaen"/>
          <w:sz w:val="22"/>
          <w:lang w:val="it-IT"/>
        </w:rPr>
        <w:t xml:space="preserve">` </w:t>
      </w:r>
      <w:r w:rsidRPr="00CA3489">
        <w:rPr>
          <w:rFonts w:ascii="GHEA Grapalat" w:hAnsi="GHEA Grapalat" w:cs="Sylfaen"/>
          <w:sz w:val="22"/>
          <w:lang w:val="ru-RU"/>
        </w:rPr>
        <w:t>ֆինանսական</w:t>
      </w:r>
      <w:r w:rsidRPr="00CA3489">
        <w:rPr>
          <w:rFonts w:ascii="GHEA Grapalat" w:hAnsi="GHEA Grapalat" w:cs="Sylfaen"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sz w:val="22"/>
          <w:lang w:val="ru-RU"/>
        </w:rPr>
        <w:t>և</w:t>
      </w:r>
      <w:r w:rsidRPr="00CA3489">
        <w:rPr>
          <w:rFonts w:ascii="GHEA Grapalat" w:hAnsi="GHEA Grapalat" w:cs="Sylfaen"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sz w:val="22"/>
          <w:lang w:val="ru-RU"/>
        </w:rPr>
        <w:t>արժույթային</w:t>
      </w:r>
      <w:r w:rsidRPr="00CA3489">
        <w:rPr>
          <w:rFonts w:ascii="GHEA Grapalat" w:hAnsi="GHEA Grapalat" w:cs="Sylfaen"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sz w:val="22"/>
          <w:lang w:val="ru-RU"/>
        </w:rPr>
        <w:t>շուկաներում</w:t>
      </w:r>
      <w:r w:rsidRPr="00CA3489">
        <w:rPr>
          <w:rFonts w:ascii="GHEA Grapalat" w:hAnsi="GHEA Grapalat" w:cs="Sylfaen"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sz w:val="22"/>
          <w:lang w:val="ru-RU"/>
        </w:rPr>
        <w:t>ձևավորված</w:t>
      </w:r>
      <w:r w:rsidRPr="00CA3489">
        <w:rPr>
          <w:rFonts w:ascii="GHEA Grapalat" w:hAnsi="GHEA Grapalat" w:cs="Sylfaen"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sz w:val="22"/>
          <w:lang w:val="ru-RU"/>
        </w:rPr>
        <w:t>լարվածության</w:t>
      </w:r>
      <w:r w:rsidRPr="00CA3489">
        <w:rPr>
          <w:rFonts w:ascii="GHEA Grapalat" w:hAnsi="GHEA Grapalat" w:cs="Sylfaen"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sz w:val="22"/>
          <w:lang w:val="ru-RU"/>
        </w:rPr>
        <w:t>մեղմման</w:t>
      </w:r>
      <w:r w:rsidRPr="00CA3489">
        <w:rPr>
          <w:rFonts w:ascii="GHEA Grapalat" w:hAnsi="GHEA Grapalat" w:cs="Sylfaen"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sz w:val="22"/>
          <w:lang w:val="ru-RU"/>
        </w:rPr>
        <w:t>նպատակով</w:t>
      </w:r>
      <w:r w:rsidRPr="00CA3489">
        <w:rPr>
          <w:rFonts w:ascii="GHEA Grapalat" w:hAnsi="GHEA Grapalat" w:cs="Sylfaen"/>
          <w:sz w:val="22"/>
          <w:lang w:val="it-IT"/>
        </w:rPr>
        <w:t xml:space="preserve">: </w:t>
      </w:r>
    </w:p>
    <w:p w:rsidR="006A747E" w:rsidRPr="00CA3489" w:rsidRDefault="006A747E" w:rsidP="006A747E">
      <w:pPr>
        <w:tabs>
          <w:tab w:val="right" w:pos="8640"/>
        </w:tabs>
        <w:spacing w:line="360" w:lineRule="auto"/>
        <w:ind w:firstLine="540"/>
        <w:jc w:val="both"/>
        <w:rPr>
          <w:rFonts w:ascii="GHEA Grapalat" w:hAnsi="GHEA Grapalat" w:cs="Sylfaen"/>
          <w:sz w:val="22"/>
          <w:lang w:val="it-IT"/>
        </w:rPr>
      </w:pPr>
      <w:r w:rsidRPr="00CA3489">
        <w:rPr>
          <w:rFonts w:ascii="GHEA Grapalat" w:hAnsi="GHEA Grapalat" w:cs="Sylfaen"/>
          <w:sz w:val="22"/>
          <w:lang w:val="sk-SK"/>
        </w:rPr>
        <w:t>Հետագայում,</w:t>
      </w:r>
      <w:r w:rsidRPr="00CA3489">
        <w:rPr>
          <w:rFonts w:ascii="GHEA Grapalat" w:hAnsi="GHEA Grapalat" w:cs="Sylfaen"/>
          <w:sz w:val="22"/>
          <w:lang w:val="it-IT"/>
        </w:rPr>
        <w:t xml:space="preserve"> հարկաբյուջետային և դրամավարկային քաղաքականությունների կոորդինաց</w:t>
      </w:r>
      <w:r w:rsidR="008F2BF1">
        <w:rPr>
          <w:rFonts w:ascii="GHEA Grapalat" w:hAnsi="GHEA Grapalat" w:cs="Sylfaen"/>
          <w:sz w:val="22"/>
          <w:lang w:val="it-IT"/>
        </w:rPr>
        <w:softHyphen/>
      </w:r>
      <w:r w:rsidRPr="00CA3489">
        <w:rPr>
          <w:rFonts w:ascii="GHEA Grapalat" w:hAnsi="GHEA Grapalat" w:cs="Sylfaen"/>
          <w:sz w:val="22"/>
          <w:lang w:val="it-IT"/>
        </w:rPr>
        <w:t xml:space="preserve">ված և հաշվեկշռված իրականացման շնորհիվ գնաճը մեղմվել է և </w:t>
      </w:r>
      <w:r w:rsidRPr="00CA3489">
        <w:rPr>
          <w:rFonts w:ascii="GHEA Grapalat" w:hAnsi="GHEA Grapalat" w:cs="Sylfaen"/>
          <w:sz w:val="22"/>
        </w:rPr>
        <w:t>տարեվերջին</w:t>
      </w:r>
      <w:r w:rsidRPr="00CA3489">
        <w:rPr>
          <w:rFonts w:ascii="GHEA Grapalat" w:hAnsi="GHEA Grapalat" w:cs="Sylfaen"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sz w:val="22"/>
        </w:rPr>
        <w:t>մոտեցել</w:t>
      </w:r>
      <w:r w:rsidRPr="00CA3489">
        <w:rPr>
          <w:rFonts w:ascii="GHEA Grapalat" w:hAnsi="GHEA Grapalat" w:cs="Sylfaen"/>
          <w:sz w:val="22"/>
          <w:lang w:val="it-IT"/>
        </w:rPr>
        <w:t xml:space="preserve"> թույլատրելի միջակայքի սահմանին: Փաստացի զարգացումների արդյունքում 2014 թվականի երկրորդ կիսամ</w:t>
      </w:r>
      <w:r w:rsidR="008F2BF1">
        <w:rPr>
          <w:rFonts w:ascii="GHEA Grapalat" w:hAnsi="GHEA Grapalat" w:cs="Sylfaen"/>
          <w:sz w:val="22"/>
          <w:lang w:val="it-IT"/>
        </w:rPr>
        <w:softHyphen/>
      </w:r>
      <w:r w:rsidRPr="00CA3489">
        <w:rPr>
          <w:rFonts w:ascii="GHEA Grapalat" w:hAnsi="GHEA Grapalat" w:cs="Sylfaen"/>
          <w:sz w:val="22"/>
          <w:lang w:val="it-IT"/>
        </w:rPr>
        <w:t>յակում դիտվել է գնաճային միջավայրի աստիճանական ընդլայնում, որը ինչ-որ չափով գերազանցել է սպասելիքները՝ պայմանավորված տարեվերջին աշխարհում և, հատկապես տարածաշրջանում խորացած աշխարհաքաղաքական հիմնախնդիրներով: 2014 թվականի դեկտեմբերին արձանագրվել է 3.0% գնաճ՝ (նախորդ տարվա նույն ժամանակահատվածի 1.1%-ի համեմատ), ձևավորելով գնաճային միջավայր, ինչի պարագայում 12-ամսյա գնաճը ավելացել է և ամսվա վերջին կազմել` 4.6%: Ընդ որում, աճի գերակշռող մասը՝ շուրջ 2.0 տոկոսային կետը, տեղի է ունեցել դեկտեմբերին, երբ արտերկրից և ՀՀ հիմնական գործընկեր Ռուսաստանից արտարժութային փոխանցումների զգալի կրճատման պարագայում, ՀՀ արտարժույթի շուկայում արձանագրվեց դրամի կտրուկ արժեզրկում: Վերջինս անմիջապես անդրադարձավ ապրանքային շուկայի վրա՝ ընդլայնելով գնա</w:t>
      </w:r>
      <w:r w:rsidR="008F2BF1">
        <w:rPr>
          <w:rFonts w:ascii="GHEA Grapalat" w:hAnsi="GHEA Grapalat" w:cs="Sylfaen"/>
          <w:sz w:val="22"/>
          <w:lang w:val="it-IT"/>
        </w:rPr>
        <w:softHyphen/>
      </w:r>
      <w:r w:rsidRPr="00CA3489">
        <w:rPr>
          <w:rFonts w:ascii="GHEA Grapalat" w:hAnsi="GHEA Grapalat" w:cs="Sylfaen"/>
          <w:sz w:val="22"/>
          <w:lang w:val="it-IT"/>
        </w:rPr>
        <w:t>ճային միջավայրը և ձևավորելով գնաճային սպասումներ:</w:t>
      </w:r>
    </w:p>
    <w:p w:rsidR="006A747E" w:rsidRPr="00CA3489" w:rsidRDefault="006A747E" w:rsidP="006A747E">
      <w:pPr>
        <w:spacing w:line="360" w:lineRule="auto"/>
        <w:ind w:firstLine="720"/>
        <w:contextualSpacing/>
        <w:jc w:val="both"/>
        <w:rPr>
          <w:rFonts w:ascii="GHEA Grapalat" w:hAnsi="GHEA Grapalat" w:cs="Sylfaen"/>
          <w:sz w:val="22"/>
          <w:lang w:val="it-IT"/>
        </w:rPr>
      </w:pPr>
      <w:r w:rsidRPr="00CA3489">
        <w:rPr>
          <w:rFonts w:ascii="GHEA Grapalat" w:hAnsi="GHEA Grapalat" w:cs="Sylfaen"/>
          <w:sz w:val="22"/>
          <w:lang w:val="it-IT"/>
        </w:rPr>
        <w:t>ՀՀ սպառողական շուկայում արձանագրված 4.6% 12-ամսյա գնաճը առավելապես պայմա</w:t>
      </w:r>
      <w:r w:rsidR="008F2BF1">
        <w:rPr>
          <w:rFonts w:ascii="GHEA Grapalat" w:hAnsi="GHEA Grapalat" w:cs="Sylfaen"/>
          <w:sz w:val="22"/>
          <w:lang w:val="it-IT"/>
        </w:rPr>
        <w:softHyphen/>
      </w:r>
      <w:r w:rsidRPr="00CA3489">
        <w:rPr>
          <w:rFonts w:ascii="GHEA Grapalat" w:hAnsi="GHEA Grapalat" w:cs="Sylfaen"/>
          <w:sz w:val="22"/>
          <w:lang w:val="it-IT"/>
        </w:rPr>
        <w:t xml:space="preserve">նավորվել է պարենային ապրանքների (ներառյալ ոգելից խմիչքը և ծխախոտը) ապրանքախմբում արձանագրված 6.3% գնաճով (նպաստումը գնաճին` 3.4 տոկոսային կետ), իսկ ոչ պարենային ապրանքների խմբում արձանագրվել է 1.6% գնաճ (նպաստումը գնաճին` 0.3 տոկոսային կետ) և </w:t>
      </w:r>
      <w:r w:rsidRPr="00CA3489">
        <w:rPr>
          <w:rFonts w:ascii="GHEA Grapalat" w:hAnsi="GHEA Grapalat" w:cs="Sylfaen"/>
          <w:sz w:val="22"/>
          <w:lang w:val="it-IT"/>
        </w:rPr>
        <w:lastRenderedPageBreak/>
        <w:t xml:space="preserve">բնակչությանը մատուցված ծառայությունների ոլորտում արձանագրվել է 3.0% սակագների հավելաճ (նպաստումը գնաճին` 0.9 տոկոսային կետ): </w:t>
      </w:r>
    </w:p>
    <w:p w:rsidR="006A747E" w:rsidRPr="00CA3489" w:rsidRDefault="006A747E" w:rsidP="006A747E">
      <w:pPr>
        <w:tabs>
          <w:tab w:val="right" w:pos="8640"/>
        </w:tabs>
        <w:spacing w:before="240" w:line="360" w:lineRule="auto"/>
        <w:ind w:firstLine="540"/>
        <w:contextualSpacing/>
        <w:jc w:val="both"/>
        <w:rPr>
          <w:rFonts w:ascii="GHEA Grapalat" w:hAnsi="GHEA Grapalat" w:cs="Sylfaen"/>
          <w:sz w:val="22"/>
          <w:lang w:val="it-IT"/>
        </w:rPr>
      </w:pPr>
      <w:r w:rsidRPr="00CA3489">
        <w:rPr>
          <w:rFonts w:ascii="GHEA Grapalat" w:hAnsi="GHEA Grapalat" w:cs="Sylfaen"/>
          <w:sz w:val="22"/>
          <w:lang w:val="it-IT"/>
        </w:rPr>
        <w:t>2014 թվականի միջին գնաճը կազմել է 3.0%, որը հիմնականում պայմանավորվել է պարենային ապրանքների (ներառյալ ոգելից խմիչք և ծխախոտ) գների 2.2% աճով (նպաստումը գնաճին` 1.2 տոկո</w:t>
      </w:r>
      <w:r w:rsidR="008F2BF1">
        <w:rPr>
          <w:rFonts w:ascii="GHEA Grapalat" w:hAnsi="GHEA Grapalat" w:cs="Sylfaen"/>
          <w:sz w:val="22"/>
          <w:lang w:val="it-IT"/>
        </w:rPr>
        <w:softHyphen/>
      </w:r>
      <w:r w:rsidRPr="00CA3489">
        <w:rPr>
          <w:rFonts w:ascii="GHEA Grapalat" w:hAnsi="GHEA Grapalat" w:cs="Sylfaen"/>
          <w:sz w:val="22"/>
          <w:lang w:val="it-IT"/>
        </w:rPr>
        <w:t>սային կետ), ոչ պարենային ապրանքների գների 1.7% աճով (նպաստումը գնաճին` 0.3 տոկոսային կետ) և ծառայությունների սակագների 5.1% աճով (նպաստումը գնաճին` 1.6 տոկոսային կետ):</w:t>
      </w:r>
    </w:p>
    <w:p w:rsidR="006A747E" w:rsidRPr="00CA3489" w:rsidRDefault="006A747E" w:rsidP="006A747E">
      <w:pPr>
        <w:tabs>
          <w:tab w:val="right" w:pos="8640"/>
        </w:tabs>
        <w:spacing w:before="240" w:line="360" w:lineRule="auto"/>
        <w:ind w:firstLine="540"/>
        <w:jc w:val="both"/>
        <w:rPr>
          <w:rFonts w:ascii="GHEA Grapalat" w:hAnsi="GHEA Grapalat" w:cs="Sylfaen"/>
          <w:sz w:val="22"/>
          <w:lang w:val="sk-SK"/>
        </w:rPr>
      </w:pPr>
      <w:r w:rsidRPr="00CA3489">
        <w:rPr>
          <w:rFonts w:ascii="GHEA Grapalat" w:hAnsi="GHEA Grapalat" w:cs="Sylfaen"/>
          <w:b/>
          <w:sz w:val="22"/>
          <w:lang w:val="it-IT"/>
        </w:rPr>
        <w:t xml:space="preserve">2015 </w:t>
      </w:r>
      <w:r w:rsidRPr="00CA3489">
        <w:rPr>
          <w:rFonts w:ascii="GHEA Grapalat" w:hAnsi="GHEA Grapalat" w:cs="Sylfaen"/>
          <w:b/>
          <w:sz w:val="22"/>
        </w:rPr>
        <w:t>թվականի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</w:rPr>
        <w:t>երկրորդ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</w:rPr>
        <w:t>եռամսյակում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</w:rPr>
        <w:t>ՀՀ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</w:rPr>
        <w:t>սպառողական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</w:rPr>
        <w:t>շուկայում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</w:rPr>
        <w:t>դեռևս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</w:rPr>
        <w:t>պահպանվել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</w:rPr>
        <w:t>է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</w:rPr>
        <w:t>թիրախից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</w:rPr>
        <w:t>բարձր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</w:rPr>
        <w:t>գնաճային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</w:rPr>
        <w:t>միջավայրը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: </w:t>
      </w:r>
      <w:r w:rsidRPr="00CA3489">
        <w:rPr>
          <w:rFonts w:ascii="GHEA Grapalat" w:hAnsi="GHEA Grapalat" w:cs="Sylfaen"/>
          <w:sz w:val="22"/>
          <w:lang w:val="it-IT"/>
        </w:rPr>
        <w:t>2015 թվականի հուլիսին 12-ամսյա գնաճը կազմել է 5.0%, որը պայմանավորվել է պարենային ապրանքների (ներառյալ ոգելից խմիչքը և ծխախոտը) ապրանքախմբում արձանագրված 5.2% գնաճով (նպաստումը գնաճին` 2.6 տոկոսային կետ), ոչ պարենային ապրանքների գների` 5.8% (նպաստումը գնաճին` 1.2 տոկոսային կետ) և ծառա</w:t>
      </w:r>
      <w:r w:rsidR="008F2BF1">
        <w:rPr>
          <w:rFonts w:ascii="GHEA Grapalat" w:hAnsi="GHEA Grapalat" w:cs="Sylfaen"/>
          <w:sz w:val="22"/>
          <w:lang w:val="it-IT"/>
        </w:rPr>
        <w:softHyphen/>
      </w:r>
      <w:r w:rsidRPr="00CA3489">
        <w:rPr>
          <w:rFonts w:ascii="GHEA Grapalat" w:hAnsi="GHEA Grapalat" w:cs="Sylfaen"/>
          <w:sz w:val="22"/>
          <w:lang w:val="it-IT"/>
        </w:rPr>
        <w:t>յություն</w:t>
      </w:r>
      <w:r w:rsidR="008F2BF1">
        <w:rPr>
          <w:rFonts w:ascii="GHEA Grapalat" w:hAnsi="GHEA Grapalat" w:cs="Sylfaen"/>
          <w:sz w:val="22"/>
          <w:lang w:val="it-IT"/>
        </w:rPr>
        <w:softHyphen/>
      </w:r>
      <w:r w:rsidRPr="00CA3489">
        <w:rPr>
          <w:rFonts w:ascii="GHEA Grapalat" w:hAnsi="GHEA Grapalat" w:cs="Sylfaen"/>
          <w:sz w:val="22"/>
          <w:lang w:val="it-IT"/>
        </w:rPr>
        <w:t xml:space="preserve">ների սակագների 3.7% (նպաստումը գնաճին` 1.1 տոկոսային կետ) աճերով: </w:t>
      </w:r>
      <w:r w:rsidRPr="00CA3489">
        <w:rPr>
          <w:rFonts w:ascii="GHEA Grapalat" w:hAnsi="GHEA Grapalat" w:cs="Sylfaen"/>
          <w:sz w:val="22"/>
          <w:lang w:val="sk-SK"/>
        </w:rPr>
        <w:t>2015</w:t>
      </w:r>
      <w:r w:rsidRPr="00CA3489">
        <w:rPr>
          <w:rFonts w:ascii="GHEA Grapalat" w:hAnsi="GHEA Grapalat" w:cs="Sylfaen"/>
          <w:sz w:val="22"/>
          <w:lang w:val="it-IT"/>
        </w:rPr>
        <w:t xml:space="preserve"> թվականի </w:t>
      </w:r>
      <w:r w:rsidRPr="00CA3489">
        <w:rPr>
          <w:rFonts w:ascii="GHEA Grapalat" w:hAnsi="GHEA Grapalat" w:cs="Sylfaen"/>
          <w:sz w:val="22"/>
          <w:lang w:val="sk-SK"/>
        </w:rPr>
        <w:t>առաջին եռամսյակում ՀՀ դրամավարկային դիրքը պահպանելու նպատակով բարձրացվել է վերաֆինան</w:t>
      </w:r>
      <w:r w:rsidR="008F2BF1">
        <w:rPr>
          <w:rFonts w:ascii="GHEA Grapalat" w:hAnsi="GHEA Grapalat" w:cs="Sylfaen"/>
          <w:sz w:val="22"/>
          <w:lang w:val="sk-SK"/>
        </w:rPr>
        <w:softHyphen/>
      </w:r>
      <w:r w:rsidRPr="00CA3489">
        <w:rPr>
          <w:rFonts w:ascii="GHEA Grapalat" w:hAnsi="GHEA Grapalat" w:cs="Sylfaen"/>
          <w:sz w:val="22"/>
          <w:lang w:val="sk-SK"/>
        </w:rPr>
        <w:t xml:space="preserve">սավորման տոկոսադրույքը` սահմանելով 10.5 և  անփոփոխ է թողել դրամավարկային պայմանները, քանի որ հակակշռելու էր օգոստոսից էլեկտրաէներգիայի սակագնի հնարավոր բարձրացման գնաճային ազդեցությունը: </w:t>
      </w:r>
    </w:p>
    <w:p w:rsidR="006A747E" w:rsidRPr="00CA3489" w:rsidRDefault="006A747E" w:rsidP="006A747E">
      <w:pPr>
        <w:spacing w:line="360" w:lineRule="auto"/>
        <w:ind w:firstLine="540"/>
        <w:jc w:val="both"/>
        <w:rPr>
          <w:rFonts w:ascii="GHEA Grapalat" w:hAnsi="GHEA Grapalat"/>
          <w:sz w:val="22"/>
          <w:lang w:val="sk-SK"/>
        </w:rPr>
      </w:pPr>
      <w:r w:rsidRPr="00CA3489">
        <w:rPr>
          <w:rFonts w:ascii="GHEA Grapalat" w:hAnsi="GHEA Grapalat" w:cs="Sylfaen"/>
          <w:b/>
          <w:sz w:val="22"/>
          <w:lang w:val="hy-AM"/>
        </w:rPr>
        <w:t>Կանխատեսում</w:t>
      </w:r>
      <w:r w:rsidRPr="00CA3489">
        <w:rPr>
          <w:rFonts w:ascii="GHEA Grapalat" w:hAnsi="GHEA Grapalat" w:cs="Sylfaen"/>
          <w:b/>
          <w:sz w:val="22"/>
          <w:lang w:val="sk-SK"/>
        </w:rPr>
        <w:t>.</w:t>
      </w:r>
      <w:r w:rsidRPr="00CA3489">
        <w:rPr>
          <w:rFonts w:ascii="GHEA Grapalat" w:hAnsi="GHEA Grapalat" w:cs="Sylfaen"/>
          <w:b/>
          <w:sz w:val="22"/>
          <w:lang w:val="it-IT"/>
        </w:rPr>
        <w:t xml:space="preserve"> </w:t>
      </w:r>
      <w:r w:rsidRPr="00CA3489">
        <w:rPr>
          <w:rFonts w:ascii="GHEA Grapalat" w:hAnsi="GHEA Grapalat"/>
          <w:sz w:val="22"/>
        </w:rPr>
        <w:t>Տարվա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երկրոդ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կիսամյակում</w:t>
      </w:r>
      <w:r w:rsidRPr="00CA3489">
        <w:rPr>
          <w:rFonts w:ascii="GHEA Grapalat" w:hAnsi="GHEA Grapalat"/>
          <w:sz w:val="22"/>
          <w:lang w:val="sk-SK"/>
        </w:rPr>
        <w:t xml:space="preserve"> 12-</w:t>
      </w:r>
      <w:r w:rsidRPr="00CA3489">
        <w:rPr>
          <w:rFonts w:ascii="GHEA Grapalat" w:hAnsi="GHEA Grapalat"/>
          <w:sz w:val="22"/>
        </w:rPr>
        <w:t>ամսյա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գնաճը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կնվազի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և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կգտնվեի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թույլատրելի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միջակայքի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ներքևի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հատվածում</w:t>
      </w:r>
      <w:r w:rsidRPr="00CA3489">
        <w:rPr>
          <w:rFonts w:ascii="GHEA Grapalat" w:hAnsi="GHEA Grapalat"/>
          <w:sz w:val="22"/>
          <w:lang w:val="sk-SK"/>
        </w:rPr>
        <w:t xml:space="preserve">: </w:t>
      </w:r>
      <w:r w:rsidRPr="00CA3489">
        <w:rPr>
          <w:rFonts w:ascii="GHEA Grapalat" w:hAnsi="GHEA Grapalat"/>
          <w:sz w:val="22"/>
        </w:rPr>
        <w:t>Այդուհանդերձ</w:t>
      </w:r>
      <w:r w:rsidRPr="00CA3489">
        <w:rPr>
          <w:rFonts w:ascii="GHEA Grapalat" w:hAnsi="GHEA Grapalat"/>
          <w:sz w:val="22"/>
          <w:lang w:val="sk-SK"/>
        </w:rPr>
        <w:t xml:space="preserve"> կ</w:t>
      </w:r>
      <w:r w:rsidRPr="00CA3489">
        <w:rPr>
          <w:rFonts w:ascii="GHEA Grapalat" w:hAnsi="GHEA Grapalat"/>
          <w:sz w:val="22"/>
        </w:rPr>
        <w:t>պահպանվեն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արտաքին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և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ներքին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տնտեսությունից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եկող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ռիսկեր</w:t>
      </w:r>
      <w:r w:rsidRPr="00CA3489">
        <w:rPr>
          <w:rFonts w:ascii="GHEA Grapalat" w:hAnsi="GHEA Grapalat"/>
          <w:sz w:val="22"/>
          <w:lang w:val="sk-SK"/>
        </w:rPr>
        <w:t xml:space="preserve">ը, </w:t>
      </w:r>
      <w:r w:rsidRPr="00CA3489">
        <w:rPr>
          <w:rFonts w:ascii="GHEA Grapalat" w:hAnsi="GHEA Grapalat"/>
          <w:sz w:val="22"/>
        </w:rPr>
        <w:t>որոնց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դրսևորման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պարագայում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հնարավոր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proofErr w:type="gramStart"/>
      <w:r w:rsidRPr="00CA3489">
        <w:rPr>
          <w:rFonts w:ascii="GHEA Grapalat" w:hAnsi="GHEA Grapalat"/>
          <w:sz w:val="22"/>
        </w:rPr>
        <w:t>է</w:t>
      </w:r>
      <w:r w:rsidRPr="00CA3489">
        <w:rPr>
          <w:rFonts w:ascii="GHEA Grapalat" w:hAnsi="GHEA Grapalat"/>
          <w:sz w:val="22"/>
          <w:lang w:val="sk-SK"/>
        </w:rPr>
        <w:t xml:space="preserve">  </w:t>
      </w:r>
      <w:r w:rsidRPr="00CA3489">
        <w:rPr>
          <w:rFonts w:ascii="GHEA Grapalat" w:hAnsi="GHEA Grapalat"/>
          <w:sz w:val="22"/>
        </w:rPr>
        <w:t>գնաճային</w:t>
      </w:r>
      <w:proofErr w:type="gramEnd"/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միջավայրի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ընդլայնում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և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դրամավարկային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քաղաքականության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ուղղությունների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համապատասխան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ճշգրտում</w:t>
      </w:r>
      <w:r w:rsidRPr="00CA3489">
        <w:rPr>
          <w:rFonts w:ascii="GHEA Grapalat" w:hAnsi="GHEA Grapalat"/>
          <w:sz w:val="22"/>
          <w:lang w:val="sk-SK"/>
        </w:rPr>
        <w:t xml:space="preserve">` </w:t>
      </w:r>
      <w:r w:rsidRPr="00CA3489">
        <w:rPr>
          <w:rFonts w:ascii="GHEA Grapalat" w:hAnsi="GHEA Grapalat"/>
          <w:sz w:val="22"/>
        </w:rPr>
        <w:t>ուղղված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միջնաժամկետ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հատվածում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գնաճի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նպատակի</w:t>
      </w:r>
      <w:r w:rsidRPr="00CA3489">
        <w:rPr>
          <w:rFonts w:ascii="GHEA Grapalat" w:hAnsi="GHEA Grapalat"/>
          <w:sz w:val="22"/>
          <w:lang w:val="sk-SK"/>
        </w:rPr>
        <w:t xml:space="preserve"> </w:t>
      </w:r>
      <w:r w:rsidRPr="00CA3489">
        <w:rPr>
          <w:rFonts w:ascii="GHEA Grapalat" w:hAnsi="GHEA Grapalat"/>
          <w:sz w:val="22"/>
        </w:rPr>
        <w:t>իրագործմանը</w:t>
      </w:r>
      <w:r w:rsidRPr="00CA3489">
        <w:rPr>
          <w:rFonts w:ascii="GHEA Grapalat" w:hAnsi="GHEA Grapalat"/>
          <w:sz w:val="22"/>
          <w:lang w:val="sk-SK"/>
        </w:rPr>
        <w:t>:</w:t>
      </w:r>
    </w:p>
    <w:p w:rsidR="008F2BF1" w:rsidRPr="008E2325" w:rsidRDefault="008F2BF1" w:rsidP="006A747E">
      <w:pPr>
        <w:jc w:val="both"/>
        <w:rPr>
          <w:rFonts w:ascii="GHEA Grapalat" w:hAnsi="GHEA Grapalat" w:cs="Sylfaen"/>
          <w:b/>
          <w:sz w:val="22"/>
          <w:u w:val="single"/>
          <w:lang w:val="sk-SK"/>
        </w:rPr>
      </w:pPr>
    </w:p>
    <w:p w:rsidR="008F2BF1" w:rsidRPr="008E2325" w:rsidRDefault="008F2BF1" w:rsidP="006A747E">
      <w:pPr>
        <w:jc w:val="both"/>
        <w:rPr>
          <w:rFonts w:ascii="GHEA Grapalat" w:hAnsi="GHEA Grapalat" w:cs="Sylfaen"/>
          <w:b/>
          <w:sz w:val="22"/>
          <w:u w:val="single"/>
          <w:lang w:val="sk-SK"/>
        </w:rPr>
      </w:pPr>
    </w:p>
    <w:p w:rsidR="006A747E" w:rsidRPr="00CA3489" w:rsidRDefault="006A747E" w:rsidP="006A747E">
      <w:pPr>
        <w:jc w:val="both"/>
        <w:rPr>
          <w:rFonts w:ascii="GHEA Grapalat" w:hAnsi="GHEA Grapalat" w:cs="Sylfaen"/>
          <w:b/>
          <w:sz w:val="22"/>
          <w:u w:val="single"/>
          <w:lang w:val="it-IT"/>
        </w:rPr>
      </w:pPr>
      <w:r w:rsidRPr="00CA3489">
        <w:rPr>
          <w:rFonts w:ascii="GHEA Grapalat" w:hAnsi="GHEA Grapalat" w:cs="Sylfaen"/>
          <w:b/>
          <w:sz w:val="22"/>
          <w:u w:val="single"/>
          <w:lang w:val="hy-AM"/>
        </w:rPr>
        <w:t>Գծապատկեր</w:t>
      </w:r>
      <w:r w:rsidR="00D658EE">
        <w:rPr>
          <w:rFonts w:ascii="GHEA Grapalat" w:hAnsi="GHEA Grapalat"/>
          <w:b/>
          <w:sz w:val="22"/>
          <w:u w:val="single"/>
          <w:lang w:val="it-IT"/>
        </w:rPr>
        <w:t xml:space="preserve"> </w:t>
      </w:r>
      <w:r w:rsidRPr="00CA3489">
        <w:rPr>
          <w:rFonts w:ascii="GHEA Grapalat" w:hAnsi="GHEA Grapalat"/>
          <w:b/>
          <w:sz w:val="22"/>
          <w:u w:val="single"/>
          <w:lang w:val="it-IT"/>
        </w:rPr>
        <w:t xml:space="preserve">4.1. </w:t>
      </w:r>
      <w:r w:rsidRPr="00CA3489">
        <w:rPr>
          <w:rFonts w:ascii="GHEA Grapalat" w:hAnsi="GHEA Grapalat" w:cs="Sylfaen"/>
          <w:b/>
          <w:sz w:val="22"/>
          <w:u w:val="single"/>
          <w:lang w:val="it-IT"/>
        </w:rPr>
        <w:t xml:space="preserve">2000-2016 </w:t>
      </w:r>
      <w:r w:rsidRPr="00CA3489">
        <w:rPr>
          <w:rFonts w:ascii="GHEA Grapalat" w:hAnsi="GHEA Grapalat" w:cs="Sylfaen"/>
          <w:b/>
          <w:sz w:val="22"/>
          <w:u w:val="single"/>
          <w:lang w:val="hy-AM"/>
        </w:rPr>
        <w:t>թվականների</w:t>
      </w:r>
      <w:r w:rsidRPr="00CA3489">
        <w:rPr>
          <w:rFonts w:ascii="GHEA Grapalat" w:hAnsi="GHEA Grapalat" w:cs="Sylfaen"/>
          <w:b/>
          <w:sz w:val="22"/>
          <w:u w:val="single"/>
          <w:lang w:val="it-IT"/>
        </w:rPr>
        <w:t xml:space="preserve"> </w:t>
      </w:r>
      <w:r w:rsidRPr="00CA3489">
        <w:rPr>
          <w:rFonts w:ascii="GHEA Grapalat" w:hAnsi="GHEA Grapalat" w:cs="Sylfaen"/>
          <w:b/>
          <w:sz w:val="22"/>
          <w:u w:val="single"/>
          <w:lang w:val="hy-AM"/>
        </w:rPr>
        <w:t>գնաճի</w:t>
      </w:r>
      <w:r w:rsidRPr="00CA3489">
        <w:rPr>
          <w:rFonts w:ascii="GHEA Grapalat" w:hAnsi="GHEA Grapalat"/>
          <w:b/>
          <w:sz w:val="22"/>
          <w:u w:val="single"/>
          <w:lang w:val="it-IT"/>
        </w:rPr>
        <w:t xml:space="preserve"> (</w:t>
      </w:r>
      <w:r w:rsidRPr="00CA3489">
        <w:rPr>
          <w:rFonts w:ascii="GHEA Grapalat" w:hAnsi="GHEA Grapalat" w:cs="Sylfaen"/>
          <w:b/>
          <w:sz w:val="22"/>
          <w:u w:val="single"/>
          <w:lang w:val="hy-AM"/>
        </w:rPr>
        <w:t>ՍԳԻ</w:t>
      </w:r>
      <w:r w:rsidRPr="00CA3489">
        <w:rPr>
          <w:rFonts w:ascii="GHEA Grapalat" w:hAnsi="GHEA Grapalat"/>
          <w:b/>
          <w:sz w:val="22"/>
          <w:u w:val="single"/>
          <w:lang w:val="it-IT"/>
        </w:rPr>
        <w:t xml:space="preserve">) </w:t>
      </w:r>
      <w:r w:rsidRPr="00CA3489">
        <w:rPr>
          <w:rFonts w:ascii="GHEA Grapalat" w:hAnsi="GHEA Grapalat" w:cs="Sylfaen"/>
          <w:b/>
          <w:sz w:val="22"/>
          <w:u w:val="single"/>
          <w:lang w:val="hy-AM"/>
        </w:rPr>
        <w:t>դինամիկան</w:t>
      </w:r>
      <w:r w:rsidRPr="00CA3489">
        <w:rPr>
          <w:rFonts w:ascii="GHEA Grapalat" w:hAnsi="GHEA Grapalat" w:cs="Sylfaen"/>
          <w:b/>
          <w:sz w:val="22"/>
          <w:u w:val="single"/>
          <w:lang w:val="it-IT"/>
        </w:rPr>
        <w:t xml:space="preserve"> </w:t>
      </w:r>
    </w:p>
    <w:p w:rsidR="006A747E" w:rsidRPr="0032777B" w:rsidRDefault="006A747E" w:rsidP="006A747E">
      <w:pPr>
        <w:jc w:val="both"/>
        <w:rPr>
          <w:rFonts w:ascii="GHEA Grapalat" w:hAnsi="GHEA Grapalat" w:cs="Sylfaen"/>
          <w:b/>
          <w:u w:val="single"/>
          <w:lang w:val="it-IT"/>
        </w:rPr>
      </w:pPr>
    </w:p>
    <w:p w:rsidR="006A747E" w:rsidRPr="00884794" w:rsidRDefault="006A747E" w:rsidP="006A747E">
      <w:pPr>
        <w:rPr>
          <w:rFonts w:ascii="GHEA Grapalat" w:hAnsi="GHEA Grapalat"/>
          <w:sz w:val="22"/>
          <w:szCs w:val="22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83FD24D" wp14:editId="63739323">
            <wp:extent cx="6152515" cy="2370455"/>
            <wp:effectExtent l="0" t="0" r="19685" b="10795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747E" w:rsidRPr="00884794" w:rsidRDefault="006A747E" w:rsidP="006A747E">
      <w:pPr>
        <w:rPr>
          <w:rFonts w:ascii="GHEA Grapalat" w:hAnsi="GHEA Grapalat"/>
          <w:sz w:val="22"/>
          <w:szCs w:val="22"/>
        </w:rPr>
      </w:pPr>
    </w:p>
    <w:p w:rsidR="006A747E" w:rsidRPr="00CA3489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A3489">
        <w:rPr>
          <w:rFonts w:ascii="GHEA Grapalat" w:hAnsi="GHEA Grapalat" w:cs="Sylfaen"/>
          <w:b/>
          <w:i/>
          <w:sz w:val="22"/>
          <w:szCs w:val="22"/>
          <w:lang w:val="hy-AM"/>
        </w:rPr>
        <w:t>ՀՆԱ դեֆլյատոր:</w:t>
      </w:r>
      <w:r w:rsidRPr="00CA3489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 xml:space="preserve">2014 թվականին ՀՆԱ ինդեքս դեֆլյատորի աճը կազմել է 27%: ՀՆԱ դեֆլյատորի աճը հիմնականում պայմանավորված էր ծառայությունների և արդյունաբերության դեֆլյատորների աճով: </w:t>
      </w:r>
    </w:p>
    <w:p w:rsidR="006A747E" w:rsidRPr="00CA3489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A3489">
        <w:rPr>
          <w:rFonts w:ascii="GHEA Grapalat" w:hAnsi="GHEA Grapalat" w:cs="Sylfaen"/>
          <w:sz w:val="22"/>
          <w:szCs w:val="22"/>
          <w:lang w:val="hy-AM"/>
        </w:rPr>
        <w:t>2015 թվականի</w:t>
      </w:r>
      <w:r w:rsidRPr="00CA3489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վեց</w:t>
      </w:r>
      <w:r w:rsidRPr="00CA3489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ամիսների</w:t>
      </w:r>
      <w:r w:rsidRPr="00CA3489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տվյալներով ՀՆԱ</w:t>
      </w:r>
      <w:r w:rsidRPr="00CA3489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դեֆլյատորը</w:t>
      </w:r>
      <w:r w:rsidRPr="00CA3489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ցածր</w:t>
      </w:r>
      <w:r w:rsidRPr="00CA3489">
        <w:rPr>
          <w:rFonts w:ascii="GHEA Grapalat" w:hAnsi="GHEA Grapalat" w:cs="Arial"/>
          <w:sz w:val="22"/>
          <w:szCs w:val="22"/>
          <w:lang w:val="hy-AM"/>
        </w:rPr>
        <w:t xml:space="preserve"> 3.5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տոկոս աճ</w:t>
      </w:r>
      <w:r w:rsidRPr="00CA3489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է</w:t>
      </w:r>
      <w:r w:rsidRPr="00CA3489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ունեցել</w:t>
      </w:r>
      <w:r w:rsidRPr="00CA3489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որին</w:t>
      </w:r>
      <w:r w:rsidRPr="00CA3489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մեծ</w:t>
      </w:r>
      <w:r w:rsidRPr="00CA3489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նպաստում</w:t>
      </w:r>
      <w:r w:rsidRPr="00CA3489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է</w:t>
      </w:r>
      <w:r w:rsidRPr="00CA3489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ունեցել</w:t>
      </w:r>
      <w:r w:rsidRPr="00CA3489">
        <w:rPr>
          <w:rFonts w:ascii="GHEA Grapalat" w:hAnsi="GHEA Grapalat" w:cs="Arial"/>
          <w:sz w:val="22"/>
          <w:szCs w:val="22"/>
          <w:lang w:val="hy-AM"/>
        </w:rPr>
        <w:t xml:space="preserve"> ծառայությունների դեֆլյատորի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աճը</w:t>
      </w:r>
      <w:r w:rsidRPr="00CA3489">
        <w:rPr>
          <w:rFonts w:ascii="GHEA Grapalat" w:hAnsi="GHEA Grapalat" w:cs="Arial"/>
          <w:sz w:val="22"/>
          <w:szCs w:val="22"/>
          <w:lang w:val="hy-AM"/>
        </w:rPr>
        <w:t xml:space="preserve">: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ՀՆԱ</w:t>
      </w:r>
      <w:r w:rsidRPr="00CA3489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դեֆլատորի</w:t>
      </w:r>
      <w:r w:rsidRPr="00CA3489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ցածր  մակարդակի</w:t>
      </w:r>
      <w:r w:rsidRPr="00CA3489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ձևավորմանը</w:t>
      </w:r>
      <w:r w:rsidRPr="00CA3489">
        <w:rPr>
          <w:rFonts w:ascii="GHEA Grapalat" w:hAnsi="GHEA Grapalat" w:cs="Arial"/>
          <w:sz w:val="22"/>
          <w:szCs w:val="22"/>
          <w:lang w:val="hy-AM"/>
        </w:rPr>
        <w:t xml:space="preserve"> նպաստել է գյուղատնտեսության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դեֆլյատորի</w:t>
      </w:r>
      <w:r w:rsidRPr="00CA3489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10.8%</w:t>
      </w:r>
      <w:r w:rsidRPr="00CA3489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անկումը</w:t>
      </w:r>
      <w:r w:rsidRPr="00CA3489">
        <w:rPr>
          <w:rFonts w:ascii="GHEA Grapalat" w:hAnsi="GHEA Grapalat" w:cs="Arial"/>
          <w:sz w:val="22"/>
          <w:szCs w:val="22"/>
          <w:lang w:val="hy-AM"/>
        </w:rPr>
        <w:t>:</w:t>
      </w:r>
      <w:r w:rsidRPr="00CA3489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6A747E" w:rsidRPr="00CA3489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A3489">
        <w:rPr>
          <w:rFonts w:ascii="GHEA Grapalat" w:hAnsi="GHEA Grapalat" w:cs="Sylfaen"/>
          <w:b/>
          <w:sz w:val="22"/>
          <w:szCs w:val="22"/>
          <w:lang w:val="hy-AM"/>
        </w:rPr>
        <w:t>Կանխատեսում.</w:t>
      </w:r>
      <w:r w:rsidRPr="00CA3489">
        <w:rPr>
          <w:rFonts w:ascii="GHEA Grapalat" w:hAnsi="GHEA Grapalat" w:cs="Sylfaen"/>
          <w:sz w:val="22"/>
          <w:szCs w:val="22"/>
          <w:lang w:val="hy-AM"/>
        </w:rPr>
        <w:t xml:space="preserve"> Մինչև տարեվերջ, կանխատեսվում է գրանցվածից ավելի ցածր` 103.2 տոկոս ՀՆԱ դեֆլյատոր, իսկ 2016 թվականին, դեֆլյատորը  կկազ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մի շուրջ 104%:</w:t>
      </w:r>
    </w:p>
    <w:p w:rsidR="006A747E" w:rsidRPr="00CA3489" w:rsidRDefault="006A747E" w:rsidP="006A747E">
      <w:pPr>
        <w:rPr>
          <w:rFonts w:ascii="GHEA Grapalat" w:hAnsi="GHEA Grapalat"/>
          <w:sz w:val="22"/>
          <w:szCs w:val="22"/>
          <w:lang w:val="hy-AM"/>
        </w:rPr>
      </w:pPr>
    </w:p>
    <w:p w:rsidR="006A747E" w:rsidRPr="00CA3489" w:rsidRDefault="006A747E" w:rsidP="006A747E">
      <w:pPr>
        <w:rPr>
          <w:rFonts w:ascii="GHEA Grapalat" w:hAnsi="GHEA Grapalat"/>
          <w:sz w:val="22"/>
          <w:szCs w:val="22"/>
          <w:lang w:val="hy-AM"/>
        </w:rPr>
      </w:pPr>
    </w:p>
    <w:p w:rsidR="006A747E" w:rsidRPr="00CA3489" w:rsidRDefault="006A747E" w:rsidP="006A747E">
      <w:pPr>
        <w:spacing w:line="360" w:lineRule="auto"/>
        <w:ind w:left="2160" w:firstLine="720"/>
        <w:rPr>
          <w:rFonts w:ascii="GHEA Grapalat" w:hAnsi="GHEA Grapalat" w:cs="Sylfaen"/>
          <w:b/>
          <w:sz w:val="22"/>
          <w:szCs w:val="22"/>
          <w:lang w:val="hy-AM"/>
        </w:rPr>
      </w:pPr>
      <w:r w:rsidRPr="00CA3489">
        <w:rPr>
          <w:rFonts w:ascii="GHEA Grapalat" w:hAnsi="GHEA Grapalat" w:cs="Sylfaen"/>
          <w:b/>
          <w:sz w:val="22"/>
          <w:szCs w:val="22"/>
          <w:lang w:val="hy-AM"/>
        </w:rPr>
        <w:t>5.  Ֆինանսական</w:t>
      </w:r>
      <w:r w:rsidRPr="00CA3489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շուկա</w:t>
      </w:r>
    </w:p>
    <w:p w:rsidR="006A747E" w:rsidRPr="00CA3489" w:rsidRDefault="006A747E" w:rsidP="006A747E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</w:p>
    <w:p w:rsidR="006A747E" w:rsidRPr="00CA3489" w:rsidRDefault="006A747E" w:rsidP="006A747E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CA3489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շուկաները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բնութագրվում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են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մի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շարք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ցուցանիշների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համախմբով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: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Սակայն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այս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բաժնում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մենք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կուսումնասիրենք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հիմնականում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երկու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ցուցանիշ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առաջինը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ֆինան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սական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միջնորդու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թյան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խորությունը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և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երկրորդը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CA3489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շուկայում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ձևավոր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ված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տոկոսադրույքները` որպես ֆինանսական միջոցների ձևավորված գին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747E" w:rsidRPr="00CA3489" w:rsidRDefault="006A747E" w:rsidP="006A747E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CA3489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միջնորդության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խորության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ցուցանիշը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բնութագրում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է,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թե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ինստիտուտները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CA3489">
        <w:rPr>
          <w:rFonts w:ascii="GHEA Grapalat" w:hAnsi="GHEA Grapalat" w:cs="Sylfaen"/>
          <w:sz w:val="22"/>
          <w:szCs w:val="22"/>
          <w:lang w:val="hy-AM"/>
        </w:rPr>
        <w:t>բանկեր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վարկային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կազմակերպություններ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ներդրումային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ընկերություններ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և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այլն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ինչ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չափով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են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ներգրավված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տնտեսություն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մեջ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6A747E" w:rsidRPr="00CA3489" w:rsidRDefault="006A747E" w:rsidP="006A747E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CA3489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շուկայում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ձևավորված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տոկոսադրույքներն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ազատ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մրցակցության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պայման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ներում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ցույց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են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տալիս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թե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ինչքան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է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փողի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գինը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հաշվի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առած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շուկայի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մասնակիցների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գնահատվող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տարբեր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ռիսկերի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աստիճանը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: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Եթե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տոկոսադրույքները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բարձր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են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տրված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lastRenderedPageBreak/>
        <w:t>ռիսկայնության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աստիճանի պարագայում, ապա տնտեսությունում առկա է գնաճային ճնշումներ կամ սպասումներ և հակառակը</w:t>
      </w:r>
      <w:r w:rsidRPr="00CA3489">
        <w:rPr>
          <w:rFonts w:ascii="GHEA Grapalat" w:hAnsi="GHEA Grapalat"/>
          <w:sz w:val="22"/>
          <w:szCs w:val="22"/>
          <w:lang w:val="hy-AM"/>
        </w:rPr>
        <w:t>:</w:t>
      </w:r>
    </w:p>
    <w:p w:rsidR="006A747E" w:rsidRPr="00CA3489" w:rsidRDefault="006A747E" w:rsidP="006A747E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CA3489">
        <w:rPr>
          <w:rFonts w:ascii="GHEA Grapalat" w:hAnsi="GHEA Grapalat" w:cs="Sylfaen"/>
          <w:sz w:val="22"/>
          <w:szCs w:val="22"/>
          <w:lang w:val="hy-AM"/>
        </w:rPr>
        <w:t>Այսինքն,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շուկայում ձևավորվում է փողի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առաջարկը,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պահանջարկը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CA3489">
        <w:rPr>
          <w:rFonts w:ascii="GHEA Grapalat" w:hAnsi="GHEA Grapalat" w:cs="Sylfaen"/>
          <w:sz w:val="22"/>
          <w:szCs w:val="22"/>
          <w:lang w:val="hy-AM"/>
        </w:rPr>
        <w:t>փո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ղի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զանգված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CA3489">
        <w:rPr>
          <w:rFonts w:ascii="GHEA Grapalat" w:hAnsi="GHEA Grapalat" w:cs="Sylfaen"/>
          <w:sz w:val="22"/>
          <w:szCs w:val="22"/>
          <w:lang w:val="hy-AM"/>
        </w:rPr>
        <w:t>փողի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բազա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CA3489">
        <w:rPr>
          <w:rFonts w:ascii="GHEA Grapalat" w:hAnsi="GHEA Grapalat" w:cs="Sylfaen"/>
          <w:sz w:val="22"/>
          <w:szCs w:val="22"/>
          <w:lang w:val="hy-AM"/>
        </w:rPr>
        <w:t>և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դրա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գինը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CA3489">
        <w:rPr>
          <w:rFonts w:ascii="GHEA Grapalat" w:hAnsi="GHEA Grapalat" w:cs="Sylfaen"/>
          <w:sz w:val="22"/>
          <w:szCs w:val="22"/>
          <w:lang w:val="hy-AM"/>
        </w:rPr>
        <w:t>բանկային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տոկոսադրույք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տնտեսական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գործու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նեու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թյուն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ծավա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լող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ների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: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Այդ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տեսանկյունից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CA3489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կայունությունը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մակ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րոտնտե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սական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կայունության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պահպանման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ունի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կարևոր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նշանակություն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:  </w:t>
      </w:r>
    </w:p>
    <w:p w:rsidR="006A747E" w:rsidRPr="00CA3489" w:rsidRDefault="006A747E" w:rsidP="006A747E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</w:p>
    <w:p w:rsidR="006A747E" w:rsidRPr="00CA3489" w:rsidRDefault="006A747E" w:rsidP="006A747E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ro-RO"/>
        </w:rPr>
      </w:pPr>
      <w:r w:rsidRPr="00CA3489">
        <w:rPr>
          <w:rFonts w:ascii="GHEA Grapalat" w:hAnsi="GHEA Grapalat" w:cs="Sylfaen"/>
          <w:b/>
          <w:sz w:val="22"/>
          <w:szCs w:val="22"/>
          <w:lang w:val="hy-AM"/>
        </w:rPr>
        <w:t>Վերջին տարիների միտումները, ընթացիկ իրավիճակը և կանխատեսումները</w:t>
      </w:r>
      <w:r w:rsidRPr="00CA3489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A747E" w:rsidRPr="00CA3489" w:rsidRDefault="006A747E" w:rsidP="006A747E">
      <w:pPr>
        <w:pStyle w:val="BodyText"/>
        <w:spacing w:before="0" w:after="0"/>
        <w:rPr>
          <w:rFonts w:ascii="GHEA Grapalat" w:hAnsi="GHEA Grapalat" w:cs="Sylfaen"/>
          <w:b/>
          <w:lang w:val="ro-RO"/>
        </w:rPr>
      </w:pPr>
    </w:p>
    <w:p w:rsidR="006A747E" w:rsidRPr="00CA3489" w:rsidRDefault="006A747E" w:rsidP="006A747E">
      <w:pPr>
        <w:pStyle w:val="BodyText"/>
        <w:spacing w:before="0" w:after="0"/>
        <w:rPr>
          <w:rFonts w:ascii="GHEA Grapalat" w:hAnsi="GHEA Grapalat" w:cs="Sylfaen"/>
          <w:b/>
          <w:lang w:val="ro-RO"/>
        </w:rPr>
      </w:pPr>
      <w:r w:rsidRPr="00CA3489">
        <w:rPr>
          <w:rFonts w:ascii="GHEA Grapalat" w:hAnsi="GHEA Grapalat" w:cs="Sylfaen"/>
          <w:b/>
          <w:lang w:val="ro-RO"/>
        </w:rPr>
        <w:t xml:space="preserve">5.1. </w:t>
      </w:r>
      <w:r w:rsidRPr="00CA3489">
        <w:rPr>
          <w:rFonts w:ascii="GHEA Grapalat" w:hAnsi="GHEA Grapalat" w:cs="Sylfaen"/>
          <w:b/>
          <w:lang w:val="en-US"/>
        </w:rPr>
        <w:t>Փողի</w:t>
      </w:r>
      <w:r w:rsidRPr="00CA3489">
        <w:rPr>
          <w:rFonts w:ascii="GHEA Grapalat" w:hAnsi="GHEA Grapalat" w:cs="Sylfaen"/>
          <w:b/>
          <w:lang w:val="ro-RO"/>
        </w:rPr>
        <w:t xml:space="preserve"> </w:t>
      </w:r>
      <w:r w:rsidRPr="00CA3489">
        <w:rPr>
          <w:rFonts w:ascii="GHEA Grapalat" w:hAnsi="GHEA Grapalat" w:cs="Sylfaen"/>
          <w:b/>
          <w:lang w:val="en-US"/>
        </w:rPr>
        <w:t>զանգված</w:t>
      </w:r>
    </w:p>
    <w:p w:rsidR="006A747E" w:rsidRPr="00CA3489" w:rsidRDefault="006A747E" w:rsidP="006A747E">
      <w:pPr>
        <w:pStyle w:val="BodyText"/>
        <w:spacing w:before="0" w:after="0"/>
        <w:rPr>
          <w:rFonts w:ascii="GHEA Grapalat" w:hAnsi="GHEA Grapalat" w:cs="Sylfaen"/>
          <w:lang w:val="bg-BG"/>
        </w:rPr>
      </w:pPr>
      <w:r w:rsidRPr="00CA3489">
        <w:rPr>
          <w:rFonts w:ascii="GHEA Grapalat" w:hAnsi="GHEA Grapalat" w:cs="Sylfaen"/>
          <w:b/>
          <w:lang w:val="hy-AM"/>
        </w:rPr>
        <w:t>201</w:t>
      </w:r>
      <w:r w:rsidRPr="00CA3489">
        <w:rPr>
          <w:rFonts w:ascii="GHEA Grapalat" w:hAnsi="GHEA Grapalat" w:cs="Sylfaen"/>
          <w:b/>
          <w:lang w:val="ro-RO"/>
        </w:rPr>
        <w:t>2</w:t>
      </w:r>
      <w:r w:rsidRPr="00CA3489">
        <w:rPr>
          <w:rFonts w:ascii="GHEA Grapalat" w:hAnsi="GHEA Grapalat" w:cs="Sylfaen"/>
          <w:b/>
          <w:lang w:val="hy-AM"/>
        </w:rPr>
        <w:t>-201</w:t>
      </w:r>
      <w:r w:rsidRPr="00CA3489">
        <w:rPr>
          <w:rFonts w:ascii="GHEA Grapalat" w:hAnsi="GHEA Grapalat" w:cs="Sylfaen"/>
          <w:b/>
          <w:lang w:val="ro-RO"/>
        </w:rPr>
        <w:t>4</w:t>
      </w:r>
      <w:r w:rsidRPr="00CA3489">
        <w:rPr>
          <w:rFonts w:ascii="GHEA Grapalat" w:hAnsi="GHEA Grapalat" w:cs="Sylfaen"/>
          <w:b/>
          <w:lang w:val="hy-AM"/>
        </w:rPr>
        <w:t xml:space="preserve"> թվականներին</w:t>
      </w:r>
      <w:r w:rsidRPr="00CA3489">
        <w:rPr>
          <w:rFonts w:ascii="GHEA Grapalat" w:hAnsi="GHEA Grapalat" w:cs="Sylfaen"/>
          <w:b/>
          <w:lang w:val="ro-RO"/>
        </w:rPr>
        <w:t xml:space="preserve"> </w:t>
      </w:r>
      <w:r w:rsidRPr="00CA3489">
        <w:rPr>
          <w:rFonts w:ascii="GHEA Grapalat" w:hAnsi="GHEA Grapalat" w:cs="Sylfaen"/>
          <w:b/>
          <w:lang w:val="hy-AM"/>
        </w:rPr>
        <w:t>տնտեսության</w:t>
      </w:r>
      <w:r w:rsidRPr="00CA3489">
        <w:rPr>
          <w:rFonts w:ascii="GHEA Grapalat" w:hAnsi="GHEA Grapalat" w:cs="Sylfaen"/>
          <w:b/>
          <w:lang w:val="ro-RO"/>
        </w:rPr>
        <w:t xml:space="preserve"> </w:t>
      </w:r>
      <w:r w:rsidRPr="00CA3489">
        <w:rPr>
          <w:rFonts w:ascii="GHEA Grapalat" w:hAnsi="GHEA Grapalat" w:cs="Sylfaen"/>
          <w:b/>
          <w:lang w:val="hy-AM"/>
        </w:rPr>
        <w:t>աճի</w:t>
      </w:r>
      <w:r w:rsidRPr="00CA3489">
        <w:rPr>
          <w:rFonts w:ascii="GHEA Grapalat" w:hAnsi="GHEA Grapalat" w:cs="Sylfaen"/>
          <w:b/>
          <w:lang w:val="ro-RO"/>
        </w:rPr>
        <w:t xml:space="preserve"> </w:t>
      </w:r>
      <w:r w:rsidRPr="00CA3489">
        <w:rPr>
          <w:rFonts w:ascii="GHEA Grapalat" w:hAnsi="GHEA Grapalat" w:cs="Sylfaen"/>
          <w:b/>
          <w:lang w:val="hy-AM"/>
        </w:rPr>
        <w:t>կայունացման</w:t>
      </w:r>
      <w:r w:rsidRPr="00CA3489">
        <w:rPr>
          <w:rFonts w:ascii="GHEA Grapalat" w:hAnsi="GHEA Grapalat" w:cs="Sylfaen"/>
          <w:b/>
          <w:lang w:val="ro-RO"/>
        </w:rPr>
        <w:t xml:space="preserve"> </w:t>
      </w:r>
      <w:r w:rsidRPr="00CA3489">
        <w:rPr>
          <w:rFonts w:ascii="GHEA Grapalat" w:hAnsi="GHEA Grapalat" w:cs="Sylfaen"/>
          <w:b/>
          <w:lang w:val="hy-AM"/>
        </w:rPr>
        <w:t>զուգահեռ</w:t>
      </w:r>
      <w:r w:rsidRPr="00CA3489">
        <w:rPr>
          <w:rFonts w:ascii="GHEA Grapalat" w:hAnsi="GHEA Grapalat" w:cs="Sylfaen"/>
          <w:b/>
          <w:lang w:val="ro-RO"/>
        </w:rPr>
        <w:t xml:space="preserve"> </w:t>
      </w:r>
      <w:r w:rsidRPr="00CA3489">
        <w:rPr>
          <w:rFonts w:ascii="GHEA Grapalat" w:hAnsi="GHEA Grapalat" w:cs="Sylfaen"/>
          <w:b/>
          <w:lang w:val="hy-AM"/>
        </w:rPr>
        <w:t>փողի</w:t>
      </w:r>
      <w:r w:rsidRPr="00CA3489">
        <w:rPr>
          <w:rFonts w:ascii="GHEA Grapalat" w:hAnsi="GHEA Grapalat" w:cs="Sylfaen"/>
          <w:b/>
          <w:lang w:val="ro-RO"/>
        </w:rPr>
        <w:t xml:space="preserve"> </w:t>
      </w:r>
      <w:r w:rsidRPr="00CA3489">
        <w:rPr>
          <w:rFonts w:ascii="GHEA Grapalat" w:hAnsi="GHEA Grapalat" w:cs="Sylfaen"/>
          <w:b/>
          <w:lang w:val="hy-AM"/>
        </w:rPr>
        <w:t>զանգվածի</w:t>
      </w:r>
      <w:r w:rsidRPr="00CA3489">
        <w:rPr>
          <w:rFonts w:ascii="GHEA Grapalat" w:hAnsi="GHEA Grapalat" w:cs="Sylfaen"/>
          <w:b/>
          <w:lang w:val="ro-RO"/>
        </w:rPr>
        <w:t xml:space="preserve"> </w:t>
      </w:r>
      <w:r w:rsidRPr="00CA3489">
        <w:rPr>
          <w:rFonts w:ascii="GHEA Grapalat" w:hAnsi="GHEA Grapalat" w:cs="Sylfaen"/>
          <w:b/>
          <w:lang w:val="hy-AM"/>
        </w:rPr>
        <w:t>միջին</w:t>
      </w:r>
      <w:r w:rsidRPr="00CA3489">
        <w:rPr>
          <w:rFonts w:ascii="GHEA Grapalat" w:hAnsi="GHEA Grapalat" w:cs="Sylfaen"/>
          <w:b/>
          <w:lang w:val="ro-RO"/>
        </w:rPr>
        <w:t xml:space="preserve"> </w:t>
      </w:r>
      <w:r w:rsidRPr="00CA3489">
        <w:rPr>
          <w:rFonts w:ascii="GHEA Grapalat" w:hAnsi="GHEA Grapalat" w:cs="Sylfaen"/>
          <w:b/>
          <w:lang w:val="hy-AM"/>
        </w:rPr>
        <w:t>աճը</w:t>
      </w:r>
      <w:r w:rsidRPr="00CA3489">
        <w:rPr>
          <w:rFonts w:ascii="GHEA Grapalat" w:hAnsi="GHEA Grapalat" w:cs="Sylfaen"/>
          <w:b/>
          <w:lang w:val="ro-RO"/>
        </w:rPr>
        <w:t xml:space="preserve"> </w:t>
      </w:r>
      <w:r w:rsidRPr="00CA3489">
        <w:rPr>
          <w:rFonts w:ascii="GHEA Grapalat" w:hAnsi="GHEA Grapalat" w:cs="Sylfaen"/>
          <w:b/>
          <w:lang w:val="hy-AM"/>
        </w:rPr>
        <w:t>կազմել</w:t>
      </w:r>
      <w:r w:rsidRPr="00CA3489">
        <w:rPr>
          <w:rFonts w:ascii="GHEA Grapalat" w:hAnsi="GHEA Grapalat" w:cs="Sylfaen"/>
          <w:b/>
          <w:lang w:val="ro-RO"/>
        </w:rPr>
        <w:t xml:space="preserve"> </w:t>
      </w:r>
      <w:r w:rsidRPr="00CA3489">
        <w:rPr>
          <w:rFonts w:ascii="GHEA Grapalat" w:hAnsi="GHEA Grapalat" w:cs="Sylfaen"/>
          <w:b/>
          <w:lang w:val="hy-AM"/>
        </w:rPr>
        <w:t>է</w:t>
      </w:r>
      <w:r w:rsidRPr="00CA3489">
        <w:rPr>
          <w:rFonts w:ascii="GHEA Grapalat" w:hAnsi="GHEA Grapalat" w:cs="Sylfaen"/>
          <w:b/>
          <w:lang w:val="ro-RO"/>
        </w:rPr>
        <w:t xml:space="preserve"> </w:t>
      </w:r>
      <w:r w:rsidRPr="00CA3489">
        <w:rPr>
          <w:rFonts w:ascii="GHEA Grapalat" w:hAnsi="GHEA Grapalat" w:cs="Arial"/>
          <w:b/>
          <w:lang w:val="ro-RO"/>
        </w:rPr>
        <w:t>14.2%</w:t>
      </w:r>
      <w:r w:rsidRPr="00CA3489">
        <w:rPr>
          <w:rFonts w:ascii="GHEA Grapalat" w:hAnsi="GHEA Grapalat" w:cs="Arial"/>
          <w:b/>
          <w:lang w:val="hy-AM"/>
        </w:rPr>
        <w:t>:</w:t>
      </w:r>
      <w:r w:rsidRPr="00CA3489">
        <w:rPr>
          <w:rFonts w:ascii="GHEA Grapalat" w:hAnsi="GHEA Grapalat" w:cs="Arial"/>
          <w:b/>
          <w:lang w:val="ro-RO"/>
        </w:rPr>
        <w:t xml:space="preserve"> </w:t>
      </w:r>
      <w:r w:rsidRPr="00CA3489">
        <w:rPr>
          <w:rFonts w:ascii="GHEA Grapalat" w:hAnsi="GHEA Grapalat" w:cs="Sylfaen"/>
          <w:lang w:val="hy-AM"/>
        </w:rPr>
        <w:t>Ընդ</w:t>
      </w:r>
      <w:r w:rsidRPr="00CA3489">
        <w:rPr>
          <w:rFonts w:ascii="GHEA Grapalat" w:hAnsi="GHEA Grapalat" w:cs="Sylfaen"/>
          <w:lang w:val="ro-RO"/>
        </w:rPr>
        <w:t xml:space="preserve"> </w:t>
      </w:r>
      <w:r w:rsidRPr="00CA3489">
        <w:rPr>
          <w:rFonts w:ascii="GHEA Grapalat" w:hAnsi="GHEA Grapalat" w:cs="Sylfaen"/>
          <w:lang w:val="hy-AM"/>
        </w:rPr>
        <w:t>որում</w:t>
      </w:r>
      <w:r w:rsidRPr="00CA3489">
        <w:rPr>
          <w:rFonts w:ascii="GHEA Grapalat" w:hAnsi="GHEA Grapalat" w:cs="Sylfaen"/>
          <w:lang w:val="ro-RO"/>
        </w:rPr>
        <w:t xml:space="preserve"> </w:t>
      </w:r>
      <w:r w:rsidRPr="00CA3489">
        <w:rPr>
          <w:rFonts w:ascii="GHEA Grapalat" w:hAnsi="GHEA Grapalat" w:cs="Sylfaen"/>
          <w:lang w:val="hy-AM"/>
        </w:rPr>
        <w:t>նույն</w:t>
      </w:r>
      <w:r w:rsidRPr="00CA3489">
        <w:rPr>
          <w:rFonts w:ascii="GHEA Grapalat" w:hAnsi="GHEA Grapalat" w:cs="Sylfaen"/>
          <w:lang w:val="ro-RO"/>
        </w:rPr>
        <w:t xml:space="preserve"> </w:t>
      </w:r>
      <w:r w:rsidRPr="00CA3489">
        <w:rPr>
          <w:rFonts w:ascii="GHEA Grapalat" w:hAnsi="GHEA Grapalat" w:cs="Sylfaen"/>
          <w:lang w:val="hy-AM"/>
        </w:rPr>
        <w:t>ժամանակահատվածի</w:t>
      </w:r>
      <w:r w:rsidRPr="00CA3489">
        <w:rPr>
          <w:rFonts w:ascii="GHEA Grapalat" w:hAnsi="GHEA Grapalat" w:cs="Sylfaen"/>
          <w:lang w:val="ro-RO"/>
        </w:rPr>
        <w:t xml:space="preserve"> </w:t>
      </w:r>
      <w:r w:rsidRPr="00CA3489">
        <w:rPr>
          <w:rFonts w:ascii="GHEA Grapalat" w:hAnsi="GHEA Grapalat" w:cs="Sylfaen"/>
          <w:lang w:val="hy-AM"/>
        </w:rPr>
        <w:t>համար</w:t>
      </w:r>
      <w:r w:rsidRPr="00CA3489">
        <w:rPr>
          <w:rFonts w:ascii="GHEA Grapalat" w:hAnsi="GHEA Grapalat" w:cs="Sylfaen"/>
          <w:lang w:val="ro-RO"/>
        </w:rPr>
        <w:t xml:space="preserve"> </w:t>
      </w:r>
      <w:r w:rsidRPr="00CA3489">
        <w:rPr>
          <w:rFonts w:ascii="GHEA Grapalat" w:hAnsi="GHEA Grapalat" w:cs="Sylfaen"/>
          <w:lang w:val="hy-AM"/>
        </w:rPr>
        <w:t>փողի</w:t>
      </w:r>
      <w:r w:rsidRPr="00CA3489">
        <w:rPr>
          <w:rFonts w:ascii="GHEA Grapalat" w:hAnsi="GHEA Grapalat" w:cs="Sylfaen"/>
          <w:lang w:val="ro-RO"/>
        </w:rPr>
        <w:t xml:space="preserve"> </w:t>
      </w:r>
      <w:r w:rsidRPr="00CA3489">
        <w:rPr>
          <w:rFonts w:ascii="GHEA Grapalat" w:hAnsi="GHEA Grapalat" w:cs="Sylfaen"/>
          <w:lang w:val="hy-AM"/>
        </w:rPr>
        <w:t>զանգվածում</w:t>
      </w:r>
      <w:r w:rsidRPr="00CA3489">
        <w:rPr>
          <w:rFonts w:ascii="GHEA Grapalat" w:hAnsi="GHEA Grapalat" w:cs="Sylfaen"/>
          <w:lang w:val="ro-RO"/>
        </w:rPr>
        <w:t xml:space="preserve"> </w:t>
      </w:r>
      <w:r w:rsidRPr="00CA3489">
        <w:rPr>
          <w:rFonts w:ascii="GHEA Grapalat" w:hAnsi="GHEA Grapalat" w:cs="Sylfaen"/>
          <w:lang w:val="hy-AM"/>
        </w:rPr>
        <w:t>բանկային</w:t>
      </w:r>
      <w:r w:rsidRPr="00CA3489">
        <w:rPr>
          <w:rFonts w:ascii="GHEA Grapalat" w:hAnsi="GHEA Grapalat" w:cs="Sylfaen"/>
          <w:lang w:val="ro-RO"/>
        </w:rPr>
        <w:t xml:space="preserve"> </w:t>
      </w:r>
      <w:r w:rsidRPr="00CA3489">
        <w:rPr>
          <w:rFonts w:ascii="GHEA Grapalat" w:hAnsi="GHEA Grapalat" w:cs="Sylfaen"/>
          <w:lang w:val="hy-AM"/>
        </w:rPr>
        <w:t>համակարգից</w:t>
      </w:r>
      <w:r w:rsidRPr="00CA3489">
        <w:rPr>
          <w:rFonts w:ascii="GHEA Grapalat" w:hAnsi="GHEA Grapalat" w:cs="Sylfaen"/>
          <w:lang w:val="ro-RO"/>
        </w:rPr>
        <w:t xml:space="preserve"> </w:t>
      </w:r>
      <w:r w:rsidRPr="00CA3489">
        <w:rPr>
          <w:rFonts w:ascii="GHEA Grapalat" w:hAnsi="GHEA Grapalat" w:cs="Sylfaen"/>
          <w:lang w:val="hy-AM"/>
        </w:rPr>
        <w:t>դուրս</w:t>
      </w:r>
      <w:r w:rsidRPr="00CA3489">
        <w:rPr>
          <w:rFonts w:ascii="GHEA Grapalat" w:hAnsi="GHEA Grapalat" w:cs="Sylfaen"/>
          <w:lang w:val="ro-RO"/>
        </w:rPr>
        <w:t xml:space="preserve"> </w:t>
      </w:r>
      <w:r w:rsidRPr="00CA3489">
        <w:rPr>
          <w:rFonts w:ascii="GHEA Grapalat" w:hAnsi="GHEA Grapalat" w:cs="Sylfaen"/>
          <w:lang w:val="hy-AM"/>
        </w:rPr>
        <w:t>կանխիկը</w:t>
      </w:r>
      <w:r w:rsidRPr="00CA3489">
        <w:rPr>
          <w:rFonts w:ascii="GHEA Grapalat" w:hAnsi="GHEA Grapalat" w:cs="Sylfaen"/>
          <w:lang w:val="ro-RO"/>
        </w:rPr>
        <w:t xml:space="preserve"> </w:t>
      </w:r>
      <w:r w:rsidRPr="00CA3489">
        <w:rPr>
          <w:rFonts w:ascii="GHEA Grapalat" w:hAnsi="GHEA Grapalat" w:cs="Sylfaen"/>
          <w:lang w:val="hy-AM"/>
        </w:rPr>
        <w:t>միջինում</w:t>
      </w:r>
      <w:r w:rsidRPr="00CA3489">
        <w:rPr>
          <w:rFonts w:ascii="GHEA Grapalat" w:hAnsi="GHEA Grapalat" w:cs="Sylfaen"/>
          <w:lang w:val="ro-RO"/>
        </w:rPr>
        <w:t xml:space="preserve"> </w:t>
      </w:r>
      <w:r w:rsidRPr="00CA3489">
        <w:rPr>
          <w:rFonts w:ascii="GHEA Grapalat" w:hAnsi="GHEA Grapalat" w:cs="Sylfaen"/>
          <w:lang w:val="hy-AM"/>
        </w:rPr>
        <w:t>աճել</w:t>
      </w:r>
      <w:r w:rsidRPr="00CA3489">
        <w:rPr>
          <w:rFonts w:ascii="GHEA Grapalat" w:hAnsi="GHEA Grapalat" w:cs="Sylfaen"/>
          <w:lang w:val="ro-RO"/>
        </w:rPr>
        <w:t xml:space="preserve"> </w:t>
      </w:r>
      <w:r w:rsidRPr="00CA3489">
        <w:rPr>
          <w:rFonts w:ascii="GHEA Grapalat" w:hAnsi="GHEA Grapalat" w:cs="Sylfaen"/>
          <w:lang w:val="hy-AM"/>
        </w:rPr>
        <w:t>է</w:t>
      </w:r>
      <w:r w:rsidRPr="00CA3489">
        <w:rPr>
          <w:rFonts w:ascii="GHEA Grapalat" w:hAnsi="GHEA Grapalat" w:cs="Sylfaen"/>
          <w:lang w:val="ro-RO"/>
        </w:rPr>
        <w:t xml:space="preserve"> </w:t>
      </w:r>
      <w:r w:rsidRPr="00CA3489">
        <w:rPr>
          <w:rFonts w:ascii="GHEA Grapalat" w:hAnsi="GHEA Grapalat" w:cs="Arial"/>
          <w:lang w:val="ro-RO"/>
        </w:rPr>
        <w:t>0.2</w:t>
      </w:r>
      <w:r w:rsidRPr="00CA3489">
        <w:rPr>
          <w:rFonts w:ascii="GHEA Grapalat" w:hAnsi="GHEA Grapalat" w:cs="Arial"/>
          <w:b/>
          <w:lang w:val="ro-RO"/>
        </w:rPr>
        <w:t>%</w:t>
      </w:r>
      <w:r w:rsidRPr="00CA3489">
        <w:rPr>
          <w:rFonts w:ascii="GHEA Grapalat" w:hAnsi="GHEA Grapalat" w:cs="Sylfaen"/>
          <w:lang w:val="hy-AM"/>
        </w:rPr>
        <w:t>, դրամային</w:t>
      </w:r>
      <w:r w:rsidRPr="00CA3489">
        <w:rPr>
          <w:rFonts w:ascii="GHEA Grapalat" w:hAnsi="GHEA Grapalat" w:cs="Sylfaen"/>
          <w:lang w:val="ro-RO"/>
        </w:rPr>
        <w:t xml:space="preserve"> </w:t>
      </w:r>
      <w:r w:rsidRPr="00CA3489">
        <w:rPr>
          <w:rFonts w:ascii="GHEA Grapalat" w:hAnsi="GHEA Grapalat" w:cs="Sylfaen"/>
          <w:lang w:val="hy-AM"/>
        </w:rPr>
        <w:t>ավանդները</w:t>
      </w:r>
      <w:r w:rsidRPr="00CA3489">
        <w:rPr>
          <w:rFonts w:ascii="GHEA Grapalat" w:hAnsi="GHEA Grapalat" w:cs="Arial"/>
          <w:lang w:val="hy-AM"/>
        </w:rPr>
        <w:t xml:space="preserve">` </w:t>
      </w:r>
      <w:r w:rsidRPr="00CA3489">
        <w:rPr>
          <w:rFonts w:ascii="GHEA Grapalat" w:hAnsi="GHEA Grapalat" w:cs="Arial"/>
          <w:lang w:val="ro-RO"/>
        </w:rPr>
        <w:t>15.5</w:t>
      </w:r>
      <w:r w:rsidRPr="00CA3489">
        <w:rPr>
          <w:rFonts w:ascii="GHEA Grapalat" w:hAnsi="GHEA Grapalat" w:cs="Arial"/>
          <w:b/>
          <w:lang w:val="ro-RO"/>
        </w:rPr>
        <w:t>%</w:t>
      </w:r>
      <w:r w:rsidRPr="00CA3489">
        <w:rPr>
          <w:rFonts w:ascii="GHEA Grapalat" w:hAnsi="GHEA Grapalat" w:cs="Arial"/>
          <w:lang w:val="hy-AM"/>
        </w:rPr>
        <w:t xml:space="preserve">, </w:t>
      </w:r>
      <w:r w:rsidRPr="00CA3489">
        <w:rPr>
          <w:rFonts w:ascii="GHEA Grapalat" w:hAnsi="GHEA Grapalat" w:cs="Sylfaen"/>
          <w:lang w:val="hy-AM"/>
        </w:rPr>
        <w:t>իսկ</w:t>
      </w:r>
      <w:r w:rsidRPr="00CA3489">
        <w:rPr>
          <w:rFonts w:ascii="GHEA Grapalat" w:hAnsi="GHEA Grapalat" w:cs="Sylfaen"/>
          <w:lang w:val="ro-RO"/>
        </w:rPr>
        <w:t xml:space="preserve"> </w:t>
      </w:r>
      <w:r w:rsidRPr="00CA3489">
        <w:rPr>
          <w:rFonts w:ascii="GHEA Grapalat" w:hAnsi="GHEA Grapalat" w:cs="Sylfaen"/>
          <w:lang w:val="hy-AM"/>
        </w:rPr>
        <w:t>արտարժութա</w:t>
      </w:r>
      <w:r w:rsidRPr="00CA3489">
        <w:rPr>
          <w:rFonts w:ascii="GHEA Grapalat" w:hAnsi="GHEA Grapalat" w:cs="Sylfaen"/>
          <w:lang w:val="en-US"/>
        </w:rPr>
        <w:t>յ</w:t>
      </w:r>
      <w:r w:rsidRPr="00CA3489">
        <w:rPr>
          <w:rFonts w:ascii="GHEA Grapalat" w:hAnsi="GHEA Grapalat" w:cs="Sylfaen"/>
          <w:lang w:val="hy-AM"/>
        </w:rPr>
        <w:t>ին</w:t>
      </w:r>
      <w:r w:rsidRPr="00CA3489">
        <w:rPr>
          <w:rFonts w:ascii="GHEA Grapalat" w:hAnsi="GHEA Grapalat" w:cs="Sylfaen"/>
          <w:lang w:val="ro-RO"/>
        </w:rPr>
        <w:t xml:space="preserve"> </w:t>
      </w:r>
      <w:r w:rsidRPr="00CA3489">
        <w:rPr>
          <w:rFonts w:ascii="GHEA Grapalat" w:hAnsi="GHEA Grapalat" w:cs="Sylfaen"/>
          <w:lang w:val="hy-AM"/>
        </w:rPr>
        <w:t>ավանդները</w:t>
      </w:r>
      <w:r w:rsidRPr="00CA3489">
        <w:rPr>
          <w:rFonts w:ascii="GHEA Grapalat" w:hAnsi="GHEA Grapalat" w:cs="Sylfaen"/>
          <w:lang w:val="ro-RO"/>
        </w:rPr>
        <w:t xml:space="preserve">` </w:t>
      </w:r>
      <w:r w:rsidRPr="00CA3489">
        <w:rPr>
          <w:rFonts w:ascii="GHEA Grapalat" w:hAnsi="GHEA Grapalat" w:cs="Sylfaen"/>
          <w:lang w:val="hy-AM"/>
        </w:rPr>
        <w:t>ընդամենը</w:t>
      </w:r>
      <w:r w:rsidRPr="00CA3489">
        <w:rPr>
          <w:rFonts w:ascii="GHEA Grapalat" w:hAnsi="GHEA Grapalat" w:cs="Sylfaen"/>
          <w:lang w:val="ro-RO"/>
        </w:rPr>
        <w:t xml:space="preserve"> </w:t>
      </w:r>
      <w:r w:rsidRPr="00CA3489">
        <w:rPr>
          <w:rFonts w:ascii="GHEA Grapalat" w:hAnsi="GHEA Grapalat" w:cs="Arial"/>
          <w:lang w:val="ro-RO"/>
        </w:rPr>
        <w:t>22.5</w:t>
      </w:r>
      <w:r w:rsidRPr="00CA3489">
        <w:rPr>
          <w:rFonts w:ascii="GHEA Grapalat" w:hAnsi="GHEA Grapalat" w:cs="Arial"/>
          <w:b/>
          <w:lang w:val="ro-RO"/>
        </w:rPr>
        <w:t>%</w:t>
      </w:r>
      <w:r w:rsidRPr="00CA3489">
        <w:rPr>
          <w:rFonts w:ascii="GHEA Grapalat" w:hAnsi="GHEA Grapalat" w:cs="Arial"/>
          <w:lang w:val="hy-AM"/>
        </w:rPr>
        <w:t>:</w:t>
      </w:r>
      <w:r w:rsidRPr="00CA3489">
        <w:rPr>
          <w:rFonts w:ascii="GHEA Grapalat" w:hAnsi="GHEA Grapalat" w:cs="Arial"/>
          <w:lang w:val="ro-RO"/>
        </w:rPr>
        <w:t xml:space="preserve"> </w:t>
      </w:r>
      <w:r w:rsidRPr="00CA3489">
        <w:rPr>
          <w:rFonts w:ascii="GHEA Grapalat" w:hAnsi="GHEA Grapalat" w:cs="Sylfaen"/>
          <w:lang w:val="hy-AM"/>
        </w:rPr>
        <w:t>201</w:t>
      </w:r>
      <w:r w:rsidRPr="00CA3489">
        <w:rPr>
          <w:rFonts w:ascii="GHEA Grapalat" w:hAnsi="GHEA Grapalat" w:cs="Sylfaen"/>
          <w:lang w:val="ro-RO"/>
        </w:rPr>
        <w:t>5</w:t>
      </w:r>
      <w:r w:rsidRPr="00CA3489">
        <w:rPr>
          <w:rFonts w:ascii="GHEA Grapalat" w:hAnsi="GHEA Grapalat" w:cs="Sylfaen"/>
          <w:lang w:val="hy-AM"/>
        </w:rPr>
        <w:t xml:space="preserve"> թվականի </w:t>
      </w:r>
      <w:r w:rsidRPr="00CA3489">
        <w:rPr>
          <w:rFonts w:ascii="GHEA Grapalat" w:hAnsi="GHEA Grapalat" w:cs="Sylfaen"/>
          <w:lang w:val="en-US"/>
        </w:rPr>
        <w:t>հուլիսին</w:t>
      </w:r>
      <w:r w:rsidRPr="00CA3489">
        <w:rPr>
          <w:rFonts w:ascii="GHEA Grapalat" w:hAnsi="GHEA Grapalat" w:cs="Sylfaen"/>
          <w:lang w:val="hy-AM"/>
        </w:rPr>
        <w:t xml:space="preserve"> փողի զանգվածն աճել է </w:t>
      </w:r>
      <w:r w:rsidRPr="00CA3489">
        <w:rPr>
          <w:rFonts w:ascii="GHEA Grapalat" w:hAnsi="GHEA Grapalat" w:cs="Sylfaen"/>
          <w:lang w:val="ro-RO"/>
        </w:rPr>
        <w:t>10.1</w:t>
      </w:r>
      <w:r w:rsidRPr="00CA3489">
        <w:rPr>
          <w:rFonts w:ascii="GHEA Grapalat" w:hAnsi="GHEA Grapalat" w:cs="Arial"/>
          <w:b/>
          <w:lang w:val="ro-RO"/>
        </w:rPr>
        <w:t>%</w:t>
      </w:r>
      <w:r w:rsidRPr="00CA3489">
        <w:rPr>
          <w:rFonts w:ascii="GHEA Grapalat" w:hAnsi="GHEA Grapalat" w:cs="Sylfaen"/>
          <w:lang w:val="hy-AM"/>
        </w:rPr>
        <w:t xml:space="preserve"> նախորդ տարվա նույն ժամանակահատվածի նկատմամբ:</w:t>
      </w:r>
    </w:p>
    <w:p w:rsidR="006A747E" w:rsidRPr="00CA3489" w:rsidRDefault="006A747E" w:rsidP="006A747E">
      <w:pPr>
        <w:pStyle w:val="BodyText"/>
        <w:spacing w:before="240"/>
        <w:rPr>
          <w:rFonts w:ascii="GHEA Grapalat" w:hAnsi="GHEA Grapalat" w:cs="Sylfaen"/>
          <w:lang w:val="bg-BG"/>
        </w:rPr>
      </w:pPr>
      <w:r w:rsidRPr="00CA3489">
        <w:rPr>
          <w:rFonts w:ascii="GHEA Grapalat" w:hAnsi="GHEA Grapalat" w:cs="Sylfaen"/>
          <w:lang w:val="hy-AM"/>
        </w:rPr>
        <w:t>201</w:t>
      </w:r>
      <w:r w:rsidRPr="00CA3489">
        <w:rPr>
          <w:rFonts w:ascii="GHEA Grapalat" w:hAnsi="GHEA Grapalat" w:cs="Sylfaen"/>
          <w:lang w:val="bg-BG"/>
        </w:rPr>
        <w:t>2</w:t>
      </w:r>
      <w:r w:rsidRPr="00CA3489">
        <w:rPr>
          <w:rFonts w:ascii="GHEA Grapalat" w:hAnsi="GHEA Grapalat" w:cs="Sylfaen"/>
          <w:lang w:val="hy-AM"/>
        </w:rPr>
        <w:t>-201</w:t>
      </w:r>
      <w:r w:rsidRPr="00CA3489">
        <w:rPr>
          <w:rFonts w:ascii="GHEA Grapalat" w:hAnsi="GHEA Grapalat" w:cs="Sylfaen"/>
          <w:lang w:val="bg-BG"/>
        </w:rPr>
        <w:t xml:space="preserve">4 </w:t>
      </w:r>
      <w:r w:rsidRPr="00CA3489">
        <w:rPr>
          <w:rFonts w:ascii="GHEA Grapalat" w:hAnsi="GHEA Grapalat" w:cs="Sylfaen"/>
          <w:lang w:val="hy-AM"/>
        </w:rPr>
        <w:t>թվականներին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փողի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բազայի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միջին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աճը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կազմել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է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Arial"/>
          <w:lang w:val="bg-BG"/>
        </w:rPr>
        <w:t>10.5</w:t>
      </w:r>
      <w:r w:rsidRPr="00CA3489">
        <w:rPr>
          <w:rFonts w:ascii="GHEA Grapalat" w:hAnsi="GHEA Grapalat" w:cs="Arial"/>
          <w:b/>
          <w:lang w:val="ro-RO"/>
        </w:rPr>
        <w:t>%</w:t>
      </w:r>
      <w:r w:rsidRPr="00CA3489">
        <w:rPr>
          <w:rFonts w:ascii="GHEA Grapalat" w:hAnsi="GHEA Grapalat" w:cs="Arial"/>
          <w:lang w:val="hy-AM"/>
        </w:rPr>
        <w:t xml:space="preserve">: </w:t>
      </w:r>
      <w:r w:rsidRPr="00CA3489">
        <w:rPr>
          <w:rFonts w:ascii="GHEA Grapalat" w:hAnsi="GHEA Grapalat" w:cs="Sylfaen"/>
          <w:lang w:val="hy-AM"/>
        </w:rPr>
        <w:t>Այսպիսով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նշված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ժամանակահատվածի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համար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ԿԲ</w:t>
      </w:r>
      <w:r w:rsidRPr="00CA3489">
        <w:rPr>
          <w:rFonts w:ascii="GHEA Grapalat" w:hAnsi="GHEA Grapalat" w:cs="Arial"/>
          <w:lang w:val="hy-AM"/>
        </w:rPr>
        <w:t>-</w:t>
      </w:r>
      <w:r w:rsidRPr="00CA3489">
        <w:rPr>
          <w:rFonts w:ascii="GHEA Grapalat" w:hAnsi="GHEA Grapalat" w:cs="Sylfaen"/>
          <w:lang w:val="hy-AM"/>
        </w:rPr>
        <w:t>ից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դուրս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կանխիկը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և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պարտադիր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պահուստները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դրամով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միջի</w:t>
      </w:r>
      <w:r w:rsidR="008F2BF1" w:rsidRPr="008F2BF1">
        <w:rPr>
          <w:rFonts w:ascii="GHEA Grapalat" w:hAnsi="GHEA Grapalat" w:cs="Sylfaen"/>
          <w:lang w:val="bg-BG"/>
        </w:rPr>
        <w:softHyphen/>
      </w:r>
      <w:r w:rsidRPr="00CA3489">
        <w:rPr>
          <w:rFonts w:ascii="GHEA Grapalat" w:hAnsi="GHEA Grapalat" w:cs="Sylfaen"/>
          <w:lang w:val="hy-AM"/>
        </w:rPr>
        <w:t>նում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աճել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են</w:t>
      </w:r>
      <w:r w:rsidRPr="00CA3489">
        <w:rPr>
          <w:rFonts w:ascii="GHEA Grapalat" w:hAnsi="GHEA Grapalat" w:cs="Sylfaen"/>
          <w:lang w:val="bg-BG"/>
        </w:rPr>
        <w:t xml:space="preserve">, </w:t>
      </w:r>
      <w:r w:rsidRPr="00CA3489">
        <w:rPr>
          <w:rFonts w:ascii="GHEA Grapalat" w:hAnsi="GHEA Grapalat" w:cs="Sylfaen"/>
          <w:lang w:val="hy-AM"/>
        </w:rPr>
        <w:t>համապատասխանաբար</w:t>
      </w:r>
      <w:r w:rsidRPr="00CA3489">
        <w:rPr>
          <w:rFonts w:ascii="GHEA Grapalat" w:hAnsi="GHEA Grapalat" w:cs="Sylfaen"/>
          <w:lang w:val="bg-BG"/>
        </w:rPr>
        <w:t xml:space="preserve">` </w:t>
      </w:r>
      <w:r w:rsidRPr="00CA3489">
        <w:rPr>
          <w:rFonts w:ascii="GHEA Grapalat" w:hAnsi="GHEA Grapalat" w:cs="Arial"/>
          <w:lang w:val="bg-BG"/>
        </w:rPr>
        <w:t>1.4</w:t>
      </w:r>
      <w:r w:rsidRPr="00CA3489">
        <w:rPr>
          <w:rFonts w:ascii="GHEA Grapalat" w:hAnsi="GHEA Grapalat" w:cs="Arial"/>
          <w:b/>
          <w:lang w:val="ro-RO"/>
        </w:rPr>
        <w:t>%</w:t>
      </w:r>
      <w:r w:rsidRPr="00CA3489">
        <w:rPr>
          <w:rFonts w:ascii="GHEA Grapalat" w:hAnsi="GHEA Grapalat" w:cs="Arial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և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Arial"/>
          <w:lang w:val="bg-BG"/>
        </w:rPr>
        <w:t>30.5</w:t>
      </w:r>
      <w:r w:rsidRPr="00CA3489">
        <w:rPr>
          <w:rFonts w:ascii="GHEA Grapalat" w:hAnsi="GHEA Grapalat" w:cs="Arial"/>
          <w:b/>
          <w:lang w:val="ro-RO"/>
        </w:rPr>
        <w:t>%</w:t>
      </w:r>
      <w:r w:rsidRPr="00CA3489">
        <w:rPr>
          <w:rFonts w:ascii="GHEA Grapalat" w:hAnsi="GHEA Grapalat" w:cs="Arial"/>
          <w:lang w:val="hy-AM"/>
        </w:rPr>
        <w:t xml:space="preserve">, </w:t>
      </w:r>
      <w:r w:rsidRPr="00CA3489">
        <w:rPr>
          <w:rFonts w:ascii="GHEA Grapalat" w:hAnsi="GHEA Grapalat" w:cs="Sylfaen"/>
          <w:lang w:val="hy-AM"/>
        </w:rPr>
        <w:t>իսկ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պարտադիր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պահուստները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արտար</w:t>
      </w:r>
      <w:r w:rsidR="008F2BF1" w:rsidRPr="008F2BF1">
        <w:rPr>
          <w:rFonts w:ascii="GHEA Grapalat" w:hAnsi="GHEA Grapalat" w:cs="Sylfaen"/>
          <w:lang w:val="bg-BG"/>
        </w:rPr>
        <w:softHyphen/>
      </w:r>
      <w:r w:rsidRPr="00CA3489">
        <w:rPr>
          <w:rFonts w:ascii="GHEA Grapalat" w:hAnsi="GHEA Grapalat" w:cs="Sylfaen"/>
          <w:lang w:val="hy-AM"/>
        </w:rPr>
        <w:t>ժույթով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միջինում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en-US"/>
        </w:rPr>
        <w:t>աճ</w:t>
      </w:r>
      <w:r w:rsidRPr="00CA3489">
        <w:rPr>
          <w:rFonts w:ascii="GHEA Grapalat" w:hAnsi="GHEA Grapalat" w:cs="Sylfaen"/>
          <w:lang w:val="hy-AM"/>
        </w:rPr>
        <w:t>ել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 xml:space="preserve">են </w:t>
      </w:r>
      <w:r w:rsidRPr="00CA3489">
        <w:rPr>
          <w:rFonts w:ascii="GHEA Grapalat" w:hAnsi="GHEA Grapalat" w:cs="Sylfaen"/>
          <w:lang w:val="bg-BG"/>
        </w:rPr>
        <w:t>39.5</w:t>
      </w:r>
      <w:r w:rsidRPr="00CA3489">
        <w:rPr>
          <w:rFonts w:ascii="GHEA Grapalat" w:hAnsi="GHEA Grapalat" w:cs="Arial"/>
          <w:b/>
          <w:lang w:val="ro-RO"/>
        </w:rPr>
        <w:t>%</w:t>
      </w:r>
      <w:r w:rsidRPr="00CA3489">
        <w:rPr>
          <w:rFonts w:ascii="GHEA Grapalat" w:hAnsi="GHEA Grapalat" w:cs="Arial"/>
          <w:lang w:val="hy-AM"/>
        </w:rPr>
        <w:t>:</w:t>
      </w:r>
      <w:r w:rsidRPr="00CA3489">
        <w:rPr>
          <w:rFonts w:ascii="GHEA Grapalat" w:hAnsi="GHEA Grapalat" w:cs="Arial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201</w:t>
      </w:r>
      <w:r w:rsidRPr="00CA3489">
        <w:rPr>
          <w:rFonts w:ascii="GHEA Grapalat" w:hAnsi="GHEA Grapalat" w:cs="Sylfaen"/>
          <w:lang w:val="bg-BG"/>
        </w:rPr>
        <w:t>5</w:t>
      </w:r>
      <w:r w:rsidRPr="00CA3489">
        <w:rPr>
          <w:rFonts w:ascii="GHEA Grapalat" w:hAnsi="GHEA Grapalat" w:cs="Sylfaen"/>
          <w:lang w:val="hy-AM"/>
        </w:rPr>
        <w:t xml:space="preserve"> թվականի </w:t>
      </w:r>
      <w:r w:rsidRPr="00CA3489">
        <w:rPr>
          <w:rFonts w:ascii="GHEA Grapalat" w:hAnsi="GHEA Grapalat" w:cs="Sylfaen"/>
          <w:lang w:val="en-US"/>
        </w:rPr>
        <w:t>հուլիսին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 xml:space="preserve">փողի բազան </w:t>
      </w:r>
      <w:r w:rsidRPr="00CA3489">
        <w:rPr>
          <w:rFonts w:ascii="GHEA Grapalat" w:hAnsi="GHEA Grapalat" w:cs="Sylfaen"/>
          <w:lang w:val="en-US"/>
        </w:rPr>
        <w:t>աճել</w:t>
      </w:r>
      <w:r w:rsidRPr="00CA3489">
        <w:rPr>
          <w:rFonts w:ascii="GHEA Grapalat" w:hAnsi="GHEA Grapalat" w:cs="Sylfaen"/>
          <w:lang w:val="hy-AM"/>
        </w:rPr>
        <w:t xml:space="preserve"> է </w:t>
      </w:r>
      <w:r w:rsidRPr="00CA3489">
        <w:rPr>
          <w:rFonts w:ascii="GHEA Grapalat" w:hAnsi="GHEA Grapalat" w:cs="Sylfaen"/>
          <w:lang w:val="bg-BG"/>
        </w:rPr>
        <w:t>12</w:t>
      </w:r>
      <w:r w:rsidRPr="00CA3489">
        <w:rPr>
          <w:rFonts w:ascii="GHEA Grapalat" w:hAnsi="GHEA Grapalat" w:cs="Arial"/>
          <w:b/>
          <w:lang w:val="ro-RO"/>
        </w:rPr>
        <w:t>%</w:t>
      </w:r>
      <w:r w:rsidRPr="00CA3489">
        <w:rPr>
          <w:rFonts w:ascii="GHEA Grapalat" w:hAnsi="GHEA Grapalat" w:cs="Sylfaen"/>
          <w:lang w:val="hy-AM"/>
        </w:rPr>
        <w:t xml:space="preserve"> նախորդ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տարվա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նույն ժամա</w:t>
      </w:r>
      <w:r w:rsidRPr="00CA3489">
        <w:rPr>
          <w:rFonts w:ascii="GHEA Grapalat" w:hAnsi="GHEA Grapalat" w:cs="Sylfaen"/>
          <w:lang w:val="hy-AM"/>
        </w:rPr>
        <w:softHyphen/>
        <w:t>նակահատվածի նկատմամբ: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201</w:t>
      </w:r>
      <w:r w:rsidRPr="00CA3489">
        <w:rPr>
          <w:rFonts w:ascii="GHEA Grapalat" w:hAnsi="GHEA Grapalat" w:cs="Sylfaen"/>
          <w:lang w:val="bg-BG"/>
        </w:rPr>
        <w:t>4</w:t>
      </w:r>
      <w:r w:rsidRPr="00CA3489">
        <w:rPr>
          <w:rFonts w:ascii="GHEA Grapalat" w:hAnsi="GHEA Grapalat" w:cs="Sylfaen"/>
          <w:lang w:val="hy-AM"/>
        </w:rPr>
        <w:t xml:space="preserve"> թվականի</w:t>
      </w:r>
      <w:r w:rsidRPr="00CA3489">
        <w:rPr>
          <w:rFonts w:ascii="GHEA Grapalat" w:hAnsi="GHEA Grapalat" w:cs="Sylfaen"/>
          <w:lang w:val="en-US"/>
        </w:rPr>
        <w:t>ն</w:t>
      </w:r>
      <w:r w:rsidRPr="00CA3489">
        <w:rPr>
          <w:rFonts w:ascii="GHEA Grapalat" w:hAnsi="GHEA Grapalat" w:cs="Sylfaen"/>
          <w:lang w:val="hy-AM"/>
        </w:rPr>
        <w:t xml:space="preserve"> նկատվել </w:t>
      </w:r>
      <w:r w:rsidRPr="00CA3489">
        <w:rPr>
          <w:rFonts w:ascii="GHEA Grapalat" w:hAnsi="GHEA Grapalat" w:cs="Sylfaen"/>
          <w:lang w:val="en-US"/>
        </w:rPr>
        <w:t>է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en-US"/>
        </w:rPr>
        <w:t>ա</w:t>
      </w:r>
      <w:r w:rsidRPr="00CA3489">
        <w:rPr>
          <w:rFonts w:ascii="GHEA Grapalat" w:hAnsi="GHEA Grapalat" w:cs="Sylfaen"/>
          <w:lang w:val="hy-AM"/>
        </w:rPr>
        <w:t>ռևտրային բանկերի կողմից ռեզիդենտներին և ոչ ռեզիդենտներին տրված վարկեր</w:t>
      </w:r>
      <w:r w:rsidRPr="00CA3489">
        <w:rPr>
          <w:rFonts w:ascii="GHEA Grapalat" w:hAnsi="GHEA Grapalat" w:cs="Sylfaen"/>
          <w:lang w:val="en-US"/>
        </w:rPr>
        <w:t>ի</w:t>
      </w:r>
      <w:r w:rsidRPr="00CA3489">
        <w:rPr>
          <w:rFonts w:ascii="GHEA Grapalat" w:hAnsi="GHEA Grapalat" w:cs="Sylfaen"/>
          <w:lang w:val="bg-BG"/>
        </w:rPr>
        <w:t xml:space="preserve"> (</w:t>
      </w:r>
      <w:r w:rsidRPr="00CA3489">
        <w:rPr>
          <w:rFonts w:ascii="GHEA Grapalat" w:hAnsi="GHEA Grapalat" w:cs="Sylfaen"/>
          <w:lang w:val="en-US"/>
        </w:rPr>
        <w:t>դրամով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en-US"/>
        </w:rPr>
        <w:t>և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en-US"/>
        </w:rPr>
        <w:t>արտարժույթով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en-US"/>
        </w:rPr>
        <w:t>տրամադրված</w:t>
      </w:r>
      <w:r w:rsidRPr="00CA3489">
        <w:rPr>
          <w:rFonts w:ascii="GHEA Grapalat" w:hAnsi="GHEA Grapalat" w:cs="Sylfaen"/>
          <w:lang w:val="bg-BG"/>
        </w:rPr>
        <w:t xml:space="preserve">) </w:t>
      </w:r>
      <w:r w:rsidRPr="00CA3489">
        <w:rPr>
          <w:rFonts w:ascii="GHEA Grapalat" w:hAnsi="GHEA Grapalat" w:cs="Sylfaen"/>
          <w:lang w:val="en-US"/>
        </w:rPr>
        <w:t>աճի</w:t>
      </w:r>
      <w:r w:rsidRPr="00CA3489">
        <w:rPr>
          <w:rFonts w:ascii="GHEA Grapalat" w:hAnsi="GHEA Grapalat" w:cs="Sylfaen"/>
          <w:lang w:val="hy-AM"/>
        </w:rPr>
        <w:t xml:space="preserve"> դանդաղում</w:t>
      </w:r>
      <w:r w:rsidRPr="00CA3489">
        <w:rPr>
          <w:rFonts w:ascii="GHEA Grapalat" w:hAnsi="GHEA Grapalat" w:cs="Sylfaen"/>
          <w:lang w:val="bg-BG"/>
        </w:rPr>
        <w:t xml:space="preserve">: </w:t>
      </w:r>
      <w:r w:rsidRPr="00CA3489">
        <w:rPr>
          <w:rFonts w:ascii="GHEA Grapalat" w:hAnsi="GHEA Grapalat" w:cs="Sylfaen"/>
          <w:lang w:val="en-US"/>
        </w:rPr>
        <w:t>Այսպես</w:t>
      </w:r>
      <w:r w:rsidRPr="00CA3489">
        <w:rPr>
          <w:rFonts w:ascii="GHEA Grapalat" w:hAnsi="GHEA Grapalat" w:cs="Sylfaen"/>
          <w:lang w:val="bg-BG"/>
        </w:rPr>
        <w:t xml:space="preserve">, </w:t>
      </w:r>
      <w:r w:rsidRPr="00CA3489">
        <w:rPr>
          <w:rFonts w:ascii="GHEA Grapalat" w:hAnsi="GHEA Grapalat" w:cs="Sylfaen"/>
          <w:lang w:val="hy-AM"/>
        </w:rPr>
        <w:t>201</w:t>
      </w:r>
      <w:r w:rsidRPr="00CA3489">
        <w:rPr>
          <w:rFonts w:ascii="GHEA Grapalat" w:hAnsi="GHEA Grapalat" w:cs="Sylfaen"/>
          <w:lang w:val="bg-BG"/>
        </w:rPr>
        <w:t>4</w:t>
      </w:r>
      <w:r w:rsidRPr="00CA3489">
        <w:rPr>
          <w:rFonts w:ascii="GHEA Grapalat" w:hAnsi="GHEA Grapalat" w:cs="Sylfaen"/>
          <w:lang w:val="hy-AM"/>
        </w:rPr>
        <w:t xml:space="preserve"> թվականի դեկտեմբերի վերջի դրությամբ նախորդ տարվա համեմատ </w:t>
      </w:r>
      <w:r w:rsidRPr="00CA3489">
        <w:rPr>
          <w:rFonts w:ascii="GHEA Grapalat" w:hAnsi="GHEA Grapalat" w:cs="Sylfaen"/>
          <w:lang w:val="en-US"/>
        </w:rPr>
        <w:t>ա</w:t>
      </w:r>
      <w:r w:rsidRPr="00CA3489">
        <w:rPr>
          <w:rFonts w:ascii="GHEA Grapalat" w:hAnsi="GHEA Grapalat" w:cs="Sylfaen"/>
          <w:lang w:val="hy-AM"/>
        </w:rPr>
        <w:t>ռևտրային բանկերի կողմից ռեզիդենտներին և ոչ ռեզիդենտներին տրված վարկեր</w:t>
      </w:r>
      <w:r w:rsidRPr="00CA3489">
        <w:rPr>
          <w:rFonts w:ascii="GHEA Grapalat" w:hAnsi="GHEA Grapalat" w:cs="Sylfaen"/>
          <w:lang w:val="en-US"/>
        </w:rPr>
        <w:t>ն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 xml:space="preserve">ավելացել են </w:t>
      </w:r>
      <w:r w:rsidRPr="00CA3489">
        <w:rPr>
          <w:rFonts w:ascii="GHEA Grapalat" w:hAnsi="GHEA Grapalat" w:cs="Sylfaen"/>
          <w:lang w:val="en-US"/>
        </w:rPr>
        <w:t>ընդամենը</w:t>
      </w:r>
      <w:r w:rsidRPr="00CA3489">
        <w:rPr>
          <w:rFonts w:ascii="GHEA Grapalat" w:hAnsi="GHEA Grapalat" w:cs="Sylfaen"/>
          <w:lang w:val="bg-BG"/>
        </w:rPr>
        <w:t xml:space="preserve"> 82.9</w:t>
      </w:r>
      <w:r w:rsidRPr="00CA3489">
        <w:rPr>
          <w:rFonts w:ascii="GHEA Grapalat" w:hAnsi="GHEA Grapalat" w:cs="Sylfaen"/>
          <w:lang w:val="hy-AM"/>
        </w:rPr>
        <w:t xml:space="preserve"> </w:t>
      </w:r>
      <w:r w:rsidRPr="00CA3489">
        <w:rPr>
          <w:rFonts w:ascii="GHEA Grapalat" w:hAnsi="GHEA Grapalat" w:cs="Sylfaen"/>
          <w:lang w:val="en-US"/>
        </w:rPr>
        <w:t>մլրդ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դրամով</w:t>
      </w:r>
      <w:r w:rsidRPr="00CA3489">
        <w:rPr>
          <w:rFonts w:ascii="GHEA Grapalat" w:hAnsi="GHEA Grapalat" w:cs="Sylfaen"/>
          <w:lang w:val="bg-BG"/>
        </w:rPr>
        <w:t>,</w:t>
      </w:r>
      <w:r w:rsidRPr="00CA3489">
        <w:rPr>
          <w:rFonts w:ascii="GHEA Grapalat" w:hAnsi="GHEA Grapalat" w:cs="Sylfaen"/>
          <w:lang w:val="hy-AM"/>
        </w:rPr>
        <w:t xml:space="preserve"> կամ </w:t>
      </w:r>
      <w:r w:rsidRPr="00CA3489">
        <w:rPr>
          <w:rFonts w:ascii="GHEA Grapalat" w:hAnsi="GHEA Grapalat" w:cs="Sylfaen"/>
          <w:lang w:val="bg-BG"/>
        </w:rPr>
        <w:t>10.4</w:t>
      </w:r>
      <w:r w:rsidRPr="00CA3489">
        <w:rPr>
          <w:rFonts w:ascii="GHEA Grapalat" w:hAnsi="GHEA Grapalat" w:cs="Arial"/>
          <w:b/>
          <w:lang w:val="ro-RO"/>
        </w:rPr>
        <w:t>%-</w:t>
      </w:r>
      <w:r w:rsidRPr="00CA3489">
        <w:rPr>
          <w:rFonts w:ascii="GHEA Grapalat" w:hAnsi="GHEA Grapalat" w:cs="Sylfaen"/>
          <w:lang w:val="hy-AM"/>
        </w:rPr>
        <w:t>ով</w:t>
      </w:r>
      <w:r w:rsidRPr="00CA3489">
        <w:rPr>
          <w:rFonts w:ascii="GHEA Grapalat" w:hAnsi="GHEA Grapalat" w:cs="Sylfaen"/>
          <w:vertAlign w:val="superscript"/>
          <w:lang w:val="hy-AM"/>
        </w:rPr>
        <w:footnoteReference w:id="13"/>
      </w:r>
      <w:r w:rsidRPr="00CA3489">
        <w:rPr>
          <w:rFonts w:ascii="GHEA Grapalat" w:hAnsi="GHEA Grapalat" w:cs="Sylfaen"/>
          <w:lang w:val="bg-BG"/>
        </w:rPr>
        <w:t xml:space="preserve"> (</w:t>
      </w:r>
      <w:r w:rsidRPr="00CA3489">
        <w:rPr>
          <w:rFonts w:ascii="GHEA Grapalat" w:hAnsi="GHEA Grapalat" w:cs="Sylfaen"/>
          <w:lang w:val="hy-AM"/>
        </w:rPr>
        <w:t>201</w:t>
      </w:r>
      <w:r w:rsidRPr="00CA3489">
        <w:rPr>
          <w:rFonts w:ascii="GHEA Grapalat" w:hAnsi="GHEA Grapalat" w:cs="Sylfaen"/>
          <w:lang w:val="bg-BG"/>
        </w:rPr>
        <w:t xml:space="preserve">3 </w:t>
      </w:r>
      <w:r w:rsidRPr="00CA3489">
        <w:rPr>
          <w:rFonts w:ascii="GHEA Grapalat" w:hAnsi="GHEA Grapalat" w:cs="Sylfaen"/>
          <w:lang w:val="hy-AM"/>
        </w:rPr>
        <w:t>թ</w:t>
      </w:r>
      <w:r w:rsidRPr="00CA3489">
        <w:rPr>
          <w:rFonts w:ascii="GHEA Grapalat" w:hAnsi="GHEA Grapalat" w:cs="Sylfaen"/>
          <w:lang w:val="en-US"/>
        </w:rPr>
        <w:t>վականի</w:t>
      </w:r>
      <w:r w:rsidRPr="00CA3489">
        <w:rPr>
          <w:rFonts w:ascii="GHEA Grapalat" w:hAnsi="GHEA Grapalat" w:cs="Sylfaen"/>
          <w:lang w:val="hy-AM"/>
        </w:rPr>
        <w:t xml:space="preserve"> դեկտեմբերի վերջի դրությամբ նախորդ տարվա համեմատ </w:t>
      </w:r>
      <w:r w:rsidRPr="00CA3489">
        <w:rPr>
          <w:rFonts w:ascii="GHEA Grapalat" w:hAnsi="GHEA Grapalat" w:cs="Sylfaen"/>
          <w:lang w:val="en-US"/>
        </w:rPr>
        <w:t>աճը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en-US"/>
        </w:rPr>
        <w:t>կազմել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en-US"/>
        </w:rPr>
        <w:t>է</w:t>
      </w:r>
      <w:r w:rsidRPr="00CA3489">
        <w:rPr>
          <w:rFonts w:ascii="GHEA Grapalat" w:hAnsi="GHEA Grapalat" w:cs="Sylfaen"/>
          <w:lang w:val="bg-BG"/>
        </w:rPr>
        <w:t xml:space="preserve"> 192.6</w:t>
      </w:r>
      <w:r w:rsidRPr="00CA3489">
        <w:rPr>
          <w:rFonts w:ascii="GHEA Grapalat" w:hAnsi="GHEA Grapalat" w:cs="Sylfaen"/>
          <w:lang w:val="hy-AM"/>
        </w:rPr>
        <w:t xml:space="preserve"> մլրդ դրամ կամ </w:t>
      </w:r>
      <w:r w:rsidRPr="00CA3489">
        <w:rPr>
          <w:rFonts w:ascii="GHEA Grapalat" w:hAnsi="GHEA Grapalat" w:cs="Sylfaen"/>
          <w:lang w:val="bg-BG"/>
        </w:rPr>
        <w:t xml:space="preserve">12%) </w:t>
      </w:r>
      <w:r w:rsidRPr="00CA3489">
        <w:rPr>
          <w:rFonts w:ascii="GHEA Grapalat" w:hAnsi="GHEA Grapalat" w:cs="Sylfaen"/>
          <w:lang w:val="en-US"/>
        </w:rPr>
        <w:t>և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>ՀՆԱ-ի մեջ կազմել 4</w:t>
      </w:r>
      <w:r w:rsidRPr="00CA3489">
        <w:rPr>
          <w:rFonts w:ascii="GHEA Grapalat" w:hAnsi="GHEA Grapalat" w:cs="Sylfaen"/>
          <w:lang w:val="bg-BG"/>
        </w:rPr>
        <w:t>5.2</w:t>
      </w:r>
      <w:r w:rsidRPr="00CA3489">
        <w:rPr>
          <w:rFonts w:ascii="GHEA Grapalat" w:hAnsi="GHEA Grapalat" w:cs="Arial"/>
          <w:b/>
          <w:lang w:val="ro-RO"/>
        </w:rPr>
        <w:t>%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sk-SK"/>
        </w:rPr>
        <w:t xml:space="preserve">(2013 </w:t>
      </w:r>
      <w:r w:rsidRPr="00CA3489">
        <w:rPr>
          <w:rFonts w:ascii="GHEA Grapalat" w:hAnsi="GHEA Grapalat" w:cs="Sylfaen"/>
          <w:lang w:val="ro-RO"/>
        </w:rPr>
        <w:t xml:space="preserve">թվականին արձանագրված </w:t>
      </w:r>
      <w:r w:rsidRPr="00CA3489">
        <w:rPr>
          <w:rFonts w:ascii="GHEA Grapalat" w:hAnsi="GHEA Grapalat" w:cs="Sylfaen"/>
          <w:lang w:val="bg-BG"/>
        </w:rPr>
        <w:t>39.3%-</w:t>
      </w:r>
      <w:r w:rsidRPr="00CA3489">
        <w:rPr>
          <w:rFonts w:ascii="GHEA Grapalat" w:hAnsi="GHEA Grapalat" w:cs="Sylfaen"/>
          <w:lang w:val="ro-RO"/>
        </w:rPr>
        <w:t>ի դիմաց</w:t>
      </w:r>
      <w:r w:rsidRPr="00CA3489">
        <w:rPr>
          <w:rFonts w:ascii="GHEA Grapalat" w:hAnsi="GHEA Grapalat" w:cs="Sylfaen"/>
          <w:lang w:val="sk-SK"/>
        </w:rPr>
        <w:t>)</w:t>
      </w:r>
      <w:r w:rsidRPr="00CA3489">
        <w:rPr>
          <w:rFonts w:ascii="GHEA Grapalat" w:hAnsi="GHEA Grapalat" w:cs="Sylfaen"/>
          <w:lang w:val="hy-AM"/>
        </w:rPr>
        <w:t>:</w:t>
      </w:r>
    </w:p>
    <w:p w:rsidR="006A747E" w:rsidRPr="006A747E" w:rsidRDefault="006A747E" w:rsidP="006A747E">
      <w:pPr>
        <w:pStyle w:val="BodyText"/>
        <w:spacing w:before="240"/>
        <w:rPr>
          <w:rFonts w:ascii="GHEA Grapalat" w:hAnsi="GHEA Grapalat" w:cs="Arial LatArm"/>
          <w:b/>
          <w:lang w:val="bg-BG"/>
        </w:rPr>
      </w:pPr>
    </w:p>
    <w:p w:rsidR="006A747E" w:rsidRPr="00CA3489" w:rsidRDefault="006A747E" w:rsidP="006A747E">
      <w:pPr>
        <w:pStyle w:val="BodyText"/>
        <w:spacing w:before="240"/>
        <w:rPr>
          <w:rFonts w:ascii="GHEA Grapalat" w:hAnsi="GHEA Grapalat" w:cs="Arial LatArm"/>
          <w:b/>
          <w:lang w:val="bg-BG"/>
        </w:rPr>
      </w:pPr>
      <w:r w:rsidRPr="00CA3489">
        <w:rPr>
          <w:rFonts w:ascii="GHEA Grapalat" w:hAnsi="GHEA Grapalat" w:cs="Arial LatArm"/>
          <w:b/>
          <w:lang w:val="bg-BG"/>
        </w:rPr>
        <w:lastRenderedPageBreak/>
        <w:t xml:space="preserve">5.2. </w:t>
      </w:r>
      <w:r w:rsidRPr="00CA3489">
        <w:rPr>
          <w:rFonts w:ascii="GHEA Grapalat" w:hAnsi="GHEA Grapalat" w:cs="Arial LatArm"/>
          <w:b/>
          <w:lang w:val="en-US"/>
        </w:rPr>
        <w:t>Բանկային</w:t>
      </w:r>
      <w:r w:rsidRPr="00CA3489">
        <w:rPr>
          <w:rFonts w:ascii="GHEA Grapalat" w:hAnsi="GHEA Grapalat" w:cs="Arial LatArm"/>
          <w:b/>
          <w:lang w:val="bg-BG"/>
        </w:rPr>
        <w:t xml:space="preserve"> </w:t>
      </w:r>
      <w:r w:rsidRPr="00CA3489">
        <w:rPr>
          <w:rFonts w:ascii="GHEA Grapalat" w:hAnsi="GHEA Grapalat" w:cs="Arial LatArm"/>
          <w:b/>
          <w:lang w:val="en-US"/>
        </w:rPr>
        <w:t>ակտիվներ՝</w:t>
      </w:r>
      <w:r w:rsidRPr="00CA3489">
        <w:rPr>
          <w:rFonts w:ascii="GHEA Grapalat" w:hAnsi="GHEA Grapalat" w:cs="Arial LatArm"/>
          <w:b/>
          <w:lang w:val="bg-BG"/>
        </w:rPr>
        <w:t xml:space="preserve"> </w:t>
      </w:r>
      <w:r w:rsidRPr="00CA3489">
        <w:rPr>
          <w:rFonts w:ascii="GHEA Grapalat" w:hAnsi="GHEA Grapalat" w:cs="Arial LatArm"/>
          <w:b/>
          <w:lang w:val="en-US"/>
        </w:rPr>
        <w:t>վարկեր</w:t>
      </w:r>
      <w:r w:rsidRPr="00CA3489">
        <w:rPr>
          <w:rFonts w:ascii="GHEA Grapalat" w:hAnsi="GHEA Grapalat" w:cs="Arial LatArm"/>
          <w:b/>
          <w:lang w:val="bg-BG"/>
        </w:rPr>
        <w:t xml:space="preserve">, </w:t>
      </w:r>
      <w:r w:rsidRPr="00CA3489">
        <w:rPr>
          <w:rFonts w:ascii="GHEA Grapalat" w:hAnsi="GHEA Grapalat" w:cs="Arial LatArm"/>
          <w:b/>
          <w:lang w:val="en-US"/>
        </w:rPr>
        <w:t>ավանդներ</w:t>
      </w:r>
    </w:p>
    <w:p w:rsidR="006A747E" w:rsidRPr="00CA3489" w:rsidRDefault="006A747E" w:rsidP="006A747E">
      <w:pPr>
        <w:pStyle w:val="BodyText"/>
        <w:spacing w:before="240"/>
        <w:rPr>
          <w:rFonts w:ascii="GHEA Grapalat" w:hAnsi="GHEA Grapalat" w:cs="Sylfaen"/>
          <w:lang w:val="bg-BG"/>
        </w:rPr>
      </w:pPr>
      <w:r w:rsidRPr="00CA3489">
        <w:rPr>
          <w:rFonts w:ascii="GHEA Grapalat" w:hAnsi="GHEA Grapalat" w:cs="Arial LatArm"/>
          <w:b/>
          <w:lang w:val="en-US"/>
        </w:rPr>
        <w:t>ՀՀ</w:t>
      </w:r>
      <w:r w:rsidRPr="00CA3489">
        <w:rPr>
          <w:rFonts w:ascii="GHEA Grapalat" w:hAnsi="GHEA Grapalat" w:cs="Arial LatArm"/>
          <w:b/>
          <w:lang w:val="bg-BG"/>
        </w:rPr>
        <w:t xml:space="preserve"> </w:t>
      </w:r>
      <w:r w:rsidRPr="00CA3489">
        <w:rPr>
          <w:rFonts w:ascii="GHEA Grapalat" w:hAnsi="GHEA Grapalat" w:cs="Arial LatArm"/>
          <w:b/>
          <w:lang w:val="en-US"/>
        </w:rPr>
        <w:t>ֆինանսական</w:t>
      </w:r>
      <w:r w:rsidRPr="00CA3489">
        <w:rPr>
          <w:rFonts w:ascii="GHEA Grapalat" w:hAnsi="GHEA Grapalat" w:cs="Arial LatArm"/>
          <w:b/>
          <w:lang w:val="bg-BG"/>
        </w:rPr>
        <w:t xml:space="preserve"> </w:t>
      </w:r>
      <w:r w:rsidRPr="00CA3489">
        <w:rPr>
          <w:rFonts w:ascii="GHEA Grapalat" w:hAnsi="GHEA Grapalat" w:cs="Arial LatArm"/>
          <w:b/>
          <w:lang w:val="en-US"/>
        </w:rPr>
        <w:t>շուկայում</w:t>
      </w:r>
      <w:r w:rsidRPr="00CA3489">
        <w:rPr>
          <w:rFonts w:ascii="GHEA Grapalat" w:hAnsi="GHEA Grapalat" w:cs="Arial LatArm"/>
          <w:b/>
          <w:lang w:val="bg-BG"/>
        </w:rPr>
        <w:t xml:space="preserve"> 2015 </w:t>
      </w:r>
      <w:r w:rsidRPr="00CA3489">
        <w:rPr>
          <w:rFonts w:ascii="GHEA Grapalat" w:eastAsia="Calibri" w:hAnsi="GHEA Grapalat"/>
          <w:b/>
        </w:rPr>
        <w:t>թվականի</w:t>
      </w:r>
      <w:r w:rsidRPr="00CA3489">
        <w:rPr>
          <w:rFonts w:ascii="GHEA Grapalat" w:eastAsia="Calibri" w:hAnsi="GHEA Grapalat"/>
          <w:b/>
          <w:lang w:val="bg-BG"/>
        </w:rPr>
        <w:t xml:space="preserve"> </w:t>
      </w:r>
      <w:r w:rsidRPr="00CA3489">
        <w:rPr>
          <w:rFonts w:ascii="GHEA Grapalat" w:hAnsi="GHEA Grapalat" w:cs="Arial LatArm"/>
          <w:b/>
          <w:lang w:val="en-US"/>
        </w:rPr>
        <w:t>հունվար</w:t>
      </w:r>
      <w:r w:rsidRPr="00CA3489">
        <w:rPr>
          <w:rFonts w:ascii="GHEA Grapalat" w:hAnsi="GHEA Grapalat" w:cs="Arial LatArm"/>
          <w:b/>
          <w:lang w:val="bg-BG"/>
        </w:rPr>
        <w:t>-</w:t>
      </w:r>
      <w:r w:rsidRPr="00CA3489">
        <w:rPr>
          <w:rFonts w:ascii="GHEA Grapalat" w:hAnsi="GHEA Grapalat" w:cs="Arial LatArm"/>
          <w:b/>
          <w:lang w:val="en-US"/>
        </w:rPr>
        <w:t>հուլիս</w:t>
      </w:r>
      <w:r w:rsidRPr="00CA3489">
        <w:rPr>
          <w:rFonts w:ascii="GHEA Grapalat" w:hAnsi="GHEA Grapalat" w:cs="Arial LatArm"/>
          <w:b/>
          <w:lang w:val="bg-BG"/>
        </w:rPr>
        <w:t xml:space="preserve"> </w:t>
      </w:r>
      <w:r w:rsidRPr="00CA3489">
        <w:rPr>
          <w:rFonts w:ascii="GHEA Grapalat" w:hAnsi="GHEA Grapalat" w:cs="Arial LatArm"/>
          <w:b/>
          <w:lang w:val="en-US"/>
        </w:rPr>
        <w:t>ամիսներին</w:t>
      </w:r>
      <w:r w:rsidRPr="00CA3489">
        <w:rPr>
          <w:rFonts w:ascii="GHEA Grapalat" w:hAnsi="GHEA Grapalat" w:cs="Arial LatArm"/>
          <w:b/>
          <w:lang w:val="bg-BG"/>
        </w:rPr>
        <w:t xml:space="preserve"> </w:t>
      </w:r>
      <w:r w:rsidRPr="00CA3489">
        <w:rPr>
          <w:rFonts w:ascii="GHEA Grapalat" w:hAnsi="GHEA Grapalat" w:cs="Arial LatArm"/>
          <w:b/>
          <w:lang w:val="en-US"/>
        </w:rPr>
        <w:t>նկատվել</w:t>
      </w:r>
      <w:r w:rsidRPr="00CA3489">
        <w:rPr>
          <w:rFonts w:ascii="GHEA Grapalat" w:hAnsi="GHEA Grapalat" w:cs="Arial LatArm"/>
          <w:b/>
          <w:lang w:val="bg-BG"/>
        </w:rPr>
        <w:t xml:space="preserve"> </w:t>
      </w:r>
      <w:r w:rsidRPr="00CA3489">
        <w:rPr>
          <w:rFonts w:ascii="GHEA Grapalat" w:hAnsi="GHEA Grapalat" w:cs="Arial LatArm"/>
          <w:b/>
          <w:lang w:val="en-US"/>
        </w:rPr>
        <w:t>է</w:t>
      </w:r>
      <w:r w:rsidRPr="00CA3489">
        <w:rPr>
          <w:rFonts w:ascii="GHEA Grapalat" w:hAnsi="GHEA Grapalat" w:cs="Arial LatArm"/>
          <w:b/>
          <w:lang w:val="bg-BG"/>
        </w:rPr>
        <w:t xml:space="preserve"> 2014 </w:t>
      </w:r>
      <w:r w:rsidRPr="00CA3489">
        <w:rPr>
          <w:rFonts w:ascii="GHEA Grapalat" w:eastAsia="Calibri" w:hAnsi="GHEA Grapalat"/>
          <w:b/>
        </w:rPr>
        <w:t>թվականի</w:t>
      </w:r>
      <w:r w:rsidRPr="00CA3489">
        <w:rPr>
          <w:rFonts w:ascii="GHEA Grapalat" w:eastAsia="Calibri" w:hAnsi="GHEA Grapalat"/>
          <w:b/>
          <w:lang w:val="bg-BG"/>
        </w:rPr>
        <w:t xml:space="preserve"> </w:t>
      </w:r>
      <w:r w:rsidRPr="00CA3489">
        <w:rPr>
          <w:rFonts w:ascii="GHEA Grapalat" w:hAnsi="GHEA Grapalat" w:cs="Arial LatArm"/>
          <w:b/>
          <w:lang w:val="en-US"/>
        </w:rPr>
        <w:t>տարեվերջի</w:t>
      </w:r>
      <w:r w:rsidRPr="00CA3489">
        <w:rPr>
          <w:rFonts w:ascii="GHEA Grapalat" w:hAnsi="GHEA Grapalat" w:cs="Arial LatArm"/>
          <w:b/>
          <w:lang w:val="bg-BG"/>
        </w:rPr>
        <w:t xml:space="preserve"> </w:t>
      </w:r>
      <w:r w:rsidRPr="00CA3489">
        <w:rPr>
          <w:rFonts w:ascii="GHEA Grapalat" w:hAnsi="GHEA Grapalat" w:cs="Arial LatArm"/>
          <w:b/>
          <w:lang w:val="en-US"/>
        </w:rPr>
        <w:t>լարվածության</w:t>
      </w:r>
      <w:r w:rsidRPr="00CA3489">
        <w:rPr>
          <w:rFonts w:ascii="GHEA Grapalat" w:hAnsi="GHEA Grapalat" w:cs="Arial LatArm"/>
          <w:b/>
          <w:lang w:val="bg-BG"/>
        </w:rPr>
        <w:t xml:space="preserve"> </w:t>
      </w:r>
      <w:r w:rsidRPr="00CA3489">
        <w:rPr>
          <w:rFonts w:ascii="GHEA Grapalat" w:hAnsi="GHEA Grapalat" w:cs="Arial LatArm"/>
          <w:b/>
          <w:lang w:val="en-US"/>
        </w:rPr>
        <w:t>զգալի</w:t>
      </w:r>
      <w:r w:rsidRPr="00CA3489">
        <w:rPr>
          <w:rFonts w:ascii="GHEA Grapalat" w:hAnsi="GHEA Grapalat" w:cs="Arial LatArm"/>
          <w:b/>
          <w:lang w:val="bg-BG"/>
        </w:rPr>
        <w:t xml:space="preserve"> </w:t>
      </w:r>
      <w:r w:rsidRPr="00CA3489">
        <w:rPr>
          <w:rFonts w:ascii="GHEA Grapalat" w:hAnsi="GHEA Grapalat" w:cs="Arial LatArm"/>
          <w:b/>
          <w:lang w:val="en-US"/>
        </w:rPr>
        <w:t>թուլացում</w:t>
      </w:r>
      <w:r w:rsidRPr="00CA3489">
        <w:rPr>
          <w:rFonts w:ascii="GHEA Grapalat" w:hAnsi="GHEA Grapalat" w:cs="Arial LatArm"/>
          <w:b/>
          <w:lang w:val="bg-BG"/>
        </w:rPr>
        <w:t xml:space="preserve">: </w:t>
      </w:r>
      <w:r w:rsidRPr="00CA3489">
        <w:rPr>
          <w:rFonts w:ascii="GHEA Grapalat" w:hAnsi="GHEA Grapalat" w:cs="Sylfaen"/>
          <w:lang w:val="hy-AM"/>
        </w:rPr>
        <w:t>201</w:t>
      </w:r>
      <w:r w:rsidRPr="00CA3489">
        <w:rPr>
          <w:rFonts w:ascii="GHEA Grapalat" w:hAnsi="GHEA Grapalat" w:cs="Sylfaen"/>
          <w:lang w:val="bg-BG"/>
        </w:rPr>
        <w:t>5</w:t>
      </w:r>
      <w:r w:rsidRPr="00CA3489">
        <w:rPr>
          <w:rFonts w:ascii="GHEA Grapalat" w:hAnsi="GHEA Grapalat" w:cs="Sylfaen"/>
          <w:lang w:val="hy-AM"/>
        </w:rPr>
        <w:t xml:space="preserve"> թվականի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ro-RO"/>
        </w:rPr>
        <w:t xml:space="preserve">հուլիսին նախորդ տարվա նույն ամսվա նկատմամբ </w:t>
      </w:r>
      <w:r w:rsidRPr="00CA3489">
        <w:rPr>
          <w:rFonts w:ascii="GHEA Grapalat" w:hAnsi="GHEA Grapalat" w:cs="Sylfaen"/>
          <w:lang w:val="hy-AM"/>
        </w:rPr>
        <w:t>վարկեր</w:t>
      </w:r>
      <w:r w:rsidRPr="00CA3489">
        <w:rPr>
          <w:rFonts w:ascii="GHEA Grapalat" w:hAnsi="GHEA Grapalat" w:cs="Sylfaen"/>
          <w:lang w:val="ro-RO"/>
        </w:rPr>
        <w:t>ն ավելացել են 205.1 մլրդ. դրամով կամ 10.9</w:t>
      </w:r>
      <w:r w:rsidRPr="00CA3489">
        <w:rPr>
          <w:rFonts w:ascii="GHEA Grapalat" w:hAnsi="GHEA Grapalat" w:cs="Arial"/>
          <w:b/>
          <w:lang w:val="ro-RO"/>
        </w:rPr>
        <w:t>%</w:t>
      </w:r>
      <w:r w:rsidRPr="00CA3489">
        <w:rPr>
          <w:rFonts w:ascii="GHEA Grapalat" w:hAnsi="GHEA Grapalat" w:cs="Sylfaen"/>
          <w:lang w:val="bg-BG"/>
        </w:rPr>
        <w:t xml:space="preserve">: </w:t>
      </w:r>
      <w:r w:rsidRPr="00CA3489">
        <w:rPr>
          <w:rFonts w:ascii="GHEA Grapalat" w:hAnsi="GHEA Grapalat" w:cs="Sylfaen"/>
          <w:lang w:val="hy-AM"/>
        </w:rPr>
        <w:t>Առևտրային բանկերի կողմից ռեզիդենտներից և ոչ ռեզիդենտներից ներգրավված ավանդները</w:t>
      </w:r>
      <w:r w:rsidRPr="00CA3489">
        <w:rPr>
          <w:rFonts w:ascii="GHEA Grapalat" w:hAnsi="GHEA Grapalat" w:cs="Sylfaen"/>
          <w:lang w:val="bg-BG"/>
        </w:rPr>
        <w:t xml:space="preserve"> (</w:t>
      </w:r>
      <w:r w:rsidRPr="00CA3489">
        <w:rPr>
          <w:rFonts w:ascii="GHEA Grapalat" w:hAnsi="GHEA Grapalat" w:cs="Sylfaen"/>
          <w:lang w:val="en-US"/>
        </w:rPr>
        <w:t>դրամով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en-US"/>
        </w:rPr>
        <w:t>և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en-US"/>
        </w:rPr>
        <w:t>արտարժույթով</w:t>
      </w:r>
      <w:r w:rsidRPr="00CA3489">
        <w:rPr>
          <w:rFonts w:ascii="GHEA Grapalat" w:hAnsi="GHEA Grapalat" w:cs="Sylfaen"/>
          <w:lang w:val="bg-BG"/>
        </w:rPr>
        <w:t>)</w:t>
      </w:r>
      <w:r w:rsidRPr="00CA3489">
        <w:rPr>
          <w:rFonts w:ascii="GHEA Grapalat" w:hAnsi="GHEA Grapalat" w:cs="Sylfaen"/>
          <w:lang w:val="hy-AM"/>
        </w:rPr>
        <w:t xml:space="preserve"> 201</w:t>
      </w:r>
      <w:r w:rsidRPr="00CA3489">
        <w:rPr>
          <w:rFonts w:ascii="GHEA Grapalat" w:hAnsi="GHEA Grapalat" w:cs="Sylfaen"/>
          <w:lang w:val="bg-BG"/>
        </w:rPr>
        <w:t>4</w:t>
      </w:r>
      <w:r w:rsidRPr="00CA3489">
        <w:rPr>
          <w:rFonts w:ascii="GHEA Grapalat" w:hAnsi="GHEA Grapalat" w:cs="Sylfaen"/>
          <w:lang w:val="hy-AM"/>
        </w:rPr>
        <w:t xml:space="preserve"> թվականի դեկտեմբերի վերջի դրությամբ նախորդ տարվա </w:t>
      </w:r>
      <w:r w:rsidRPr="00CA3489">
        <w:rPr>
          <w:rFonts w:ascii="GHEA Grapalat" w:hAnsi="GHEA Grapalat" w:cs="Sylfaen"/>
          <w:lang w:val="en-US"/>
        </w:rPr>
        <w:t>նույն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en-US"/>
        </w:rPr>
        <w:t>ժամանա</w:t>
      </w:r>
      <w:r w:rsidR="008F2BF1" w:rsidRPr="008F2BF1">
        <w:rPr>
          <w:rFonts w:ascii="GHEA Grapalat" w:hAnsi="GHEA Grapalat" w:cs="Sylfaen"/>
          <w:lang w:val="bg-BG"/>
        </w:rPr>
        <w:softHyphen/>
      </w:r>
      <w:r w:rsidRPr="00CA3489">
        <w:rPr>
          <w:rFonts w:ascii="GHEA Grapalat" w:hAnsi="GHEA Grapalat" w:cs="Sylfaen"/>
          <w:lang w:val="en-US"/>
        </w:rPr>
        <w:t>կահատվածի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hy-AM"/>
        </w:rPr>
        <w:t xml:space="preserve">համեմատ ավելացել են </w:t>
      </w:r>
      <w:r w:rsidRPr="00CA3489">
        <w:rPr>
          <w:rFonts w:ascii="GHEA Grapalat" w:hAnsi="GHEA Grapalat" w:cs="Sylfaen"/>
          <w:lang w:val="bg-BG"/>
        </w:rPr>
        <w:t>145.1</w:t>
      </w:r>
      <w:r w:rsidRPr="00CA3489">
        <w:rPr>
          <w:rFonts w:ascii="GHEA Grapalat" w:hAnsi="GHEA Grapalat" w:cs="Sylfaen"/>
          <w:lang w:val="hy-AM"/>
        </w:rPr>
        <w:t xml:space="preserve"> մլրդ</w:t>
      </w:r>
      <w:r w:rsidRPr="00CA3489">
        <w:rPr>
          <w:rFonts w:ascii="GHEA Grapalat" w:hAnsi="GHEA Grapalat" w:cs="Sylfaen"/>
          <w:lang w:val="bg-BG"/>
        </w:rPr>
        <w:t>.</w:t>
      </w:r>
      <w:r w:rsidRPr="00CA3489">
        <w:rPr>
          <w:rFonts w:ascii="GHEA Grapalat" w:hAnsi="GHEA Grapalat" w:cs="Sylfaen"/>
          <w:lang w:val="hy-AM"/>
        </w:rPr>
        <w:t xml:space="preserve"> դրամով, կամ </w:t>
      </w:r>
      <w:r w:rsidRPr="00CA3489">
        <w:rPr>
          <w:rFonts w:ascii="GHEA Grapalat" w:hAnsi="GHEA Grapalat" w:cs="Sylfaen"/>
          <w:lang w:val="en-US"/>
        </w:rPr>
        <w:t>շուրջ</w:t>
      </w:r>
      <w:r w:rsidRPr="00CA3489">
        <w:rPr>
          <w:rFonts w:ascii="GHEA Grapalat" w:hAnsi="GHEA Grapalat" w:cs="Sylfaen"/>
          <w:lang w:val="bg-BG"/>
        </w:rPr>
        <w:t xml:space="preserve"> 9</w:t>
      </w:r>
      <w:r w:rsidRPr="00CA3489">
        <w:rPr>
          <w:rFonts w:ascii="GHEA Grapalat" w:hAnsi="GHEA Grapalat" w:cs="Arial"/>
          <w:b/>
          <w:lang w:val="ro-RO"/>
        </w:rPr>
        <w:t>%</w:t>
      </w:r>
      <w:r w:rsidRPr="00CA3489">
        <w:rPr>
          <w:rFonts w:ascii="GHEA Grapalat" w:hAnsi="GHEA Grapalat" w:cs="Sylfaen"/>
          <w:lang w:val="hy-AM"/>
        </w:rPr>
        <w:t xml:space="preserve"> և ՀՆԱ-ի մեջ կազմել </w:t>
      </w:r>
      <w:r w:rsidRPr="00CA3489">
        <w:rPr>
          <w:rFonts w:ascii="GHEA Grapalat" w:hAnsi="GHEA Grapalat" w:cs="Sylfaen"/>
          <w:lang w:val="bg-BG"/>
        </w:rPr>
        <w:t>36.3</w:t>
      </w:r>
      <w:r w:rsidRPr="00CA3489">
        <w:rPr>
          <w:rFonts w:ascii="GHEA Grapalat" w:hAnsi="GHEA Grapalat" w:cs="Arial"/>
          <w:b/>
          <w:lang w:val="ro-RO"/>
        </w:rPr>
        <w:t>%</w:t>
      </w:r>
      <w:r w:rsidRPr="00CA3489">
        <w:rPr>
          <w:rFonts w:ascii="GHEA Grapalat" w:hAnsi="GHEA Grapalat" w:cs="Sylfaen"/>
          <w:lang w:val="hy-AM"/>
        </w:rPr>
        <w:t>: 201</w:t>
      </w:r>
      <w:r w:rsidRPr="00CA3489">
        <w:rPr>
          <w:rFonts w:ascii="GHEA Grapalat" w:hAnsi="GHEA Grapalat" w:cs="Sylfaen"/>
          <w:lang w:val="bg-BG"/>
        </w:rPr>
        <w:t>5</w:t>
      </w:r>
      <w:r w:rsidRPr="00CA3489">
        <w:rPr>
          <w:rFonts w:ascii="GHEA Grapalat" w:hAnsi="GHEA Grapalat" w:cs="Sylfaen"/>
          <w:lang w:val="hy-AM"/>
        </w:rPr>
        <w:t xml:space="preserve"> թվականի </w:t>
      </w:r>
      <w:r w:rsidRPr="00CA3489">
        <w:rPr>
          <w:rFonts w:ascii="GHEA Grapalat" w:hAnsi="GHEA Grapalat" w:cs="Sylfaen"/>
          <w:lang w:val="ro-RO"/>
        </w:rPr>
        <w:t>հուլիսին</w:t>
      </w:r>
      <w:r w:rsidRPr="00CA3489">
        <w:rPr>
          <w:rFonts w:ascii="GHEA Grapalat" w:hAnsi="GHEA Grapalat" w:cs="Sylfaen"/>
          <w:lang w:val="hy-AM"/>
        </w:rPr>
        <w:t xml:space="preserve"> նախորդ տարվա նույն </w:t>
      </w:r>
      <w:r w:rsidRPr="00CA3489">
        <w:rPr>
          <w:rFonts w:ascii="GHEA Grapalat" w:hAnsi="GHEA Grapalat" w:cs="Sylfaen"/>
          <w:lang w:val="en-US"/>
        </w:rPr>
        <w:t>ամսվա</w:t>
      </w:r>
      <w:r w:rsidRPr="00CA3489">
        <w:rPr>
          <w:rFonts w:ascii="GHEA Grapalat" w:hAnsi="GHEA Grapalat" w:cs="Sylfaen"/>
          <w:lang w:val="hy-AM"/>
        </w:rPr>
        <w:t xml:space="preserve"> նկատմամբ ավանդներ</w:t>
      </w:r>
      <w:r w:rsidRPr="00CA3489">
        <w:rPr>
          <w:rFonts w:ascii="GHEA Grapalat" w:hAnsi="GHEA Grapalat" w:cs="Sylfaen"/>
          <w:lang w:val="en-US"/>
        </w:rPr>
        <w:t>ն</w:t>
      </w:r>
      <w:r w:rsidRPr="00CA3489">
        <w:rPr>
          <w:rFonts w:ascii="GHEA Grapalat" w:hAnsi="GHEA Grapalat" w:cs="Sylfaen"/>
          <w:lang w:val="bg-BG"/>
        </w:rPr>
        <w:t xml:space="preserve"> </w:t>
      </w:r>
      <w:r w:rsidRPr="00CA3489">
        <w:rPr>
          <w:rFonts w:ascii="GHEA Grapalat" w:hAnsi="GHEA Grapalat" w:cs="Sylfaen"/>
          <w:lang w:val="en-US"/>
        </w:rPr>
        <w:t>աճել</w:t>
      </w:r>
      <w:r w:rsidRPr="00CA3489">
        <w:rPr>
          <w:rFonts w:ascii="GHEA Grapalat" w:hAnsi="GHEA Grapalat" w:cs="Sylfaen"/>
          <w:lang w:val="hy-AM"/>
        </w:rPr>
        <w:t xml:space="preserve"> են </w:t>
      </w:r>
      <w:r w:rsidRPr="00CA3489">
        <w:rPr>
          <w:rFonts w:ascii="GHEA Grapalat" w:hAnsi="GHEA Grapalat" w:cs="Sylfaen"/>
          <w:lang w:val="bg-BG"/>
        </w:rPr>
        <w:t>184.6</w:t>
      </w:r>
      <w:r w:rsidRPr="00CA3489">
        <w:rPr>
          <w:rFonts w:ascii="GHEA Grapalat" w:hAnsi="GHEA Grapalat" w:cs="Sylfaen"/>
          <w:lang w:val="hy-AM"/>
        </w:rPr>
        <w:t xml:space="preserve"> մլրդ</w:t>
      </w:r>
      <w:r w:rsidRPr="00CA3489">
        <w:rPr>
          <w:rFonts w:ascii="GHEA Grapalat" w:hAnsi="GHEA Grapalat" w:cs="Sylfaen"/>
          <w:lang w:val="bg-BG"/>
        </w:rPr>
        <w:t>.</w:t>
      </w:r>
      <w:r w:rsidRPr="00CA3489">
        <w:rPr>
          <w:rFonts w:ascii="GHEA Grapalat" w:hAnsi="GHEA Grapalat" w:cs="Sylfaen"/>
          <w:lang w:val="hy-AM"/>
        </w:rPr>
        <w:t xml:space="preserve"> դրամով (</w:t>
      </w:r>
      <w:r w:rsidRPr="00CA3489">
        <w:rPr>
          <w:rFonts w:ascii="GHEA Grapalat" w:hAnsi="GHEA Grapalat" w:cs="Sylfaen"/>
          <w:lang w:val="bg-BG"/>
        </w:rPr>
        <w:t>11.1</w:t>
      </w:r>
      <w:r w:rsidRPr="00CA3489">
        <w:rPr>
          <w:rFonts w:ascii="GHEA Grapalat" w:hAnsi="GHEA Grapalat" w:cs="Sylfaen"/>
          <w:lang w:val="hy-AM"/>
        </w:rPr>
        <w:t>%-ով):</w:t>
      </w:r>
    </w:p>
    <w:p w:rsidR="006A747E" w:rsidRPr="00CA3489" w:rsidRDefault="00D658EE" w:rsidP="006A747E">
      <w:pPr>
        <w:pStyle w:val="BodyText"/>
        <w:spacing w:before="240"/>
        <w:jc w:val="center"/>
        <w:rPr>
          <w:rFonts w:ascii="GHEA Grapalat" w:hAnsi="GHEA Grapalat" w:cs="Sylfaen"/>
          <w:b/>
          <w:u w:val="single"/>
          <w:lang w:val="hy-AM"/>
        </w:rPr>
      </w:pPr>
      <w:r>
        <w:rPr>
          <w:rFonts w:ascii="GHEA Grapalat" w:hAnsi="GHEA Grapalat" w:cs="Sylfaen"/>
          <w:b/>
          <w:u w:val="single"/>
          <w:lang w:val="hy-AM"/>
        </w:rPr>
        <w:t xml:space="preserve">Աղյուսակ </w:t>
      </w:r>
      <w:r w:rsidR="006A747E" w:rsidRPr="00CA3489">
        <w:rPr>
          <w:rFonts w:ascii="GHEA Grapalat" w:hAnsi="GHEA Grapalat" w:cs="Sylfaen"/>
          <w:b/>
          <w:u w:val="single"/>
          <w:lang w:val="hy-AM"/>
        </w:rPr>
        <w:t>5.</w:t>
      </w:r>
      <w:r w:rsidR="006A747E" w:rsidRPr="00CA3489">
        <w:rPr>
          <w:rFonts w:ascii="GHEA Grapalat" w:hAnsi="GHEA Grapalat" w:cs="Sylfaen"/>
          <w:b/>
          <w:u w:val="single"/>
          <w:lang w:val="bg-BG"/>
        </w:rPr>
        <w:t>2</w:t>
      </w:r>
      <w:r w:rsidR="006A747E" w:rsidRPr="00CA3489">
        <w:rPr>
          <w:rFonts w:ascii="GHEA Grapalat" w:hAnsi="GHEA Grapalat" w:cs="Sylfaen"/>
          <w:b/>
          <w:u w:val="single"/>
          <w:lang w:val="hy-AM"/>
        </w:rPr>
        <w:t>. Բանկային ակտիվներ/ՀՆԱ 2012-2014</w:t>
      </w:r>
      <w:r w:rsidR="006A747E" w:rsidRPr="00CA3489">
        <w:rPr>
          <w:rFonts w:ascii="GHEA Grapalat" w:hAnsi="GHEA Grapalat" w:cs="Sylfaen"/>
          <w:b/>
          <w:u w:val="single"/>
          <w:lang w:val="bg-BG"/>
        </w:rPr>
        <w:t xml:space="preserve"> </w:t>
      </w:r>
      <w:r w:rsidR="006A747E" w:rsidRPr="00CA3489">
        <w:rPr>
          <w:rFonts w:ascii="GHEA Grapalat" w:hAnsi="GHEA Grapalat" w:cs="Sylfaen"/>
          <w:b/>
          <w:u w:val="single"/>
          <w:lang w:val="hy-AM"/>
        </w:rPr>
        <w:t>թվականներին</w:t>
      </w:r>
      <w:r w:rsidR="006A747E" w:rsidRPr="00CA3489">
        <w:rPr>
          <w:rFonts w:ascii="GHEA Grapalat" w:hAnsi="GHEA Grapalat" w:cs="Sylfaen"/>
          <w:b/>
          <w:u w:val="single"/>
          <w:lang w:val="bg-BG"/>
        </w:rPr>
        <w:t xml:space="preserve"> </w:t>
      </w:r>
      <w:r w:rsidR="006A747E" w:rsidRPr="00CA3489">
        <w:rPr>
          <w:rFonts w:ascii="GHEA Grapalat" w:hAnsi="GHEA Grapalat" w:cs="Sylfaen"/>
          <w:b/>
          <w:u w:val="single"/>
          <w:lang w:val="hy-AM"/>
        </w:rPr>
        <w:t>(մլրդ դրամ)</w:t>
      </w:r>
    </w:p>
    <w:tbl>
      <w:tblPr>
        <w:tblW w:w="9743" w:type="dxa"/>
        <w:jc w:val="center"/>
        <w:tblInd w:w="-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1680"/>
        <w:gridCol w:w="1680"/>
        <w:gridCol w:w="1680"/>
      </w:tblGrid>
      <w:tr w:rsidR="006A747E" w:rsidRPr="00CA3489" w:rsidTr="00D11A67">
        <w:trPr>
          <w:trHeight w:val="166"/>
          <w:jc w:val="center"/>
        </w:trPr>
        <w:tc>
          <w:tcPr>
            <w:tcW w:w="4703" w:type="dxa"/>
            <w:vAlign w:val="center"/>
          </w:tcPr>
          <w:p w:rsidR="006A747E" w:rsidRPr="00CA3489" w:rsidRDefault="006A747E" w:rsidP="00D11A67">
            <w:pPr>
              <w:spacing w:before="120"/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</w:p>
        </w:tc>
        <w:tc>
          <w:tcPr>
            <w:tcW w:w="1680" w:type="dxa"/>
            <w:vAlign w:val="center"/>
          </w:tcPr>
          <w:p w:rsidR="006A747E" w:rsidRPr="00CA3489" w:rsidRDefault="006A747E" w:rsidP="00D11A67">
            <w:pPr>
              <w:spacing w:before="120"/>
              <w:jc w:val="center"/>
              <w:rPr>
                <w:rFonts w:ascii="GHEA Grapalat" w:hAnsi="GHEA Grapalat" w:cs="Arial"/>
                <w:i/>
                <w:sz w:val="22"/>
                <w:szCs w:val="22"/>
                <w:u w:val="single"/>
                <w:lang w:val="it-IT"/>
              </w:rPr>
            </w:pPr>
            <w:r w:rsidRPr="00CA3489">
              <w:rPr>
                <w:rFonts w:ascii="GHEA Grapalat" w:hAnsi="GHEA Grapalat" w:cs="Arial"/>
                <w:sz w:val="22"/>
                <w:szCs w:val="22"/>
                <w:lang w:val="it-IT"/>
              </w:rPr>
              <w:t>2012</w:t>
            </w:r>
          </w:p>
        </w:tc>
        <w:tc>
          <w:tcPr>
            <w:tcW w:w="1680" w:type="dxa"/>
            <w:vAlign w:val="center"/>
          </w:tcPr>
          <w:p w:rsidR="006A747E" w:rsidRPr="00CA3489" w:rsidRDefault="006A747E" w:rsidP="00D11A67">
            <w:pPr>
              <w:spacing w:before="120"/>
              <w:jc w:val="center"/>
              <w:rPr>
                <w:rFonts w:ascii="GHEA Grapalat" w:hAnsi="GHEA Grapalat" w:cs="Arial"/>
                <w:i/>
                <w:sz w:val="22"/>
                <w:szCs w:val="22"/>
                <w:u w:val="single"/>
                <w:lang w:val="it-IT"/>
              </w:rPr>
            </w:pPr>
            <w:r w:rsidRPr="00CA3489">
              <w:rPr>
                <w:rFonts w:ascii="GHEA Grapalat" w:hAnsi="GHEA Grapalat" w:cs="Arial"/>
                <w:sz w:val="22"/>
                <w:szCs w:val="22"/>
                <w:lang w:val="it-IT"/>
              </w:rPr>
              <w:t>2013</w:t>
            </w:r>
          </w:p>
        </w:tc>
        <w:tc>
          <w:tcPr>
            <w:tcW w:w="1680" w:type="dxa"/>
            <w:vAlign w:val="center"/>
          </w:tcPr>
          <w:p w:rsidR="006A747E" w:rsidRPr="00CA3489" w:rsidRDefault="006A747E" w:rsidP="00D11A67">
            <w:pPr>
              <w:spacing w:before="120"/>
              <w:jc w:val="center"/>
              <w:rPr>
                <w:rFonts w:ascii="GHEA Grapalat" w:hAnsi="GHEA Grapalat" w:cs="Arial"/>
                <w:i/>
                <w:sz w:val="22"/>
                <w:szCs w:val="22"/>
                <w:u w:val="single"/>
                <w:lang w:val="it-IT"/>
              </w:rPr>
            </w:pPr>
            <w:r w:rsidRPr="00CA3489">
              <w:rPr>
                <w:rFonts w:ascii="GHEA Grapalat" w:hAnsi="GHEA Grapalat" w:cs="Arial"/>
                <w:sz w:val="22"/>
                <w:szCs w:val="22"/>
                <w:lang w:val="it-IT"/>
              </w:rPr>
              <w:t>2014</w:t>
            </w:r>
          </w:p>
        </w:tc>
      </w:tr>
      <w:tr w:rsidR="006A747E" w:rsidRPr="00CA3489" w:rsidTr="00D11A67">
        <w:trPr>
          <w:trHeight w:val="178"/>
          <w:jc w:val="center"/>
        </w:trPr>
        <w:tc>
          <w:tcPr>
            <w:tcW w:w="4703" w:type="dxa"/>
          </w:tcPr>
          <w:p w:rsidR="006A747E" w:rsidRPr="00CA3489" w:rsidRDefault="006A747E" w:rsidP="00D11A67">
            <w:pPr>
              <w:jc w:val="both"/>
              <w:rPr>
                <w:rFonts w:ascii="GHEA Grapalat" w:hAnsi="GHEA Grapalat" w:cs="Arial"/>
                <w:sz w:val="22"/>
                <w:szCs w:val="22"/>
                <w:lang w:val="it-IT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  <w:lang w:val="it-IT"/>
              </w:rPr>
              <w:t>Վարկեր</w:t>
            </w:r>
          </w:p>
        </w:tc>
        <w:tc>
          <w:tcPr>
            <w:tcW w:w="1680" w:type="dxa"/>
            <w:vAlign w:val="center"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  <w:lang w:val="hy-AM"/>
              </w:rPr>
              <w:t>1605.7</w:t>
            </w:r>
          </w:p>
        </w:tc>
        <w:tc>
          <w:tcPr>
            <w:tcW w:w="1680" w:type="dxa"/>
            <w:vAlign w:val="center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CA3489">
              <w:rPr>
                <w:rFonts w:ascii="GHEA Grapalat" w:hAnsi="GHEA Grapalat"/>
                <w:bCs/>
                <w:sz w:val="22"/>
                <w:szCs w:val="22"/>
              </w:rPr>
              <w:t>1798.3</w:t>
            </w:r>
          </w:p>
        </w:tc>
        <w:tc>
          <w:tcPr>
            <w:tcW w:w="1680" w:type="dxa"/>
            <w:vAlign w:val="center"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2188.4</w:t>
            </w:r>
          </w:p>
        </w:tc>
      </w:tr>
      <w:tr w:rsidR="006A747E" w:rsidRPr="00CA3489" w:rsidTr="00D11A67">
        <w:trPr>
          <w:trHeight w:val="178"/>
          <w:jc w:val="center"/>
        </w:trPr>
        <w:tc>
          <w:tcPr>
            <w:tcW w:w="4703" w:type="dxa"/>
          </w:tcPr>
          <w:p w:rsidR="006A747E" w:rsidRPr="00CA3489" w:rsidRDefault="006A747E" w:rsidP="00D11A67">
            <w:pPr>
              <w:rPr>
                <w:rFonts w:ascii="GHEA Grapalat" w:hAnsi="GHEA Grapalat" w:cs="Arial"/>
                <w:i/>
                <w:sz w:val="22"/>
                <w:szCs w:val="22"/>
                <w:u w:val="single"/>
                <w:lang w:val="it-IT"/>
              </w:rPr>
            </w:pPr>
            <w:r w:rsidRPr="00CA3489">
              <w:rPr>
                <w:rFonts w:ascii="GHEA Grapalat" w:hAnsi="GHEA Grapalat" w:cs="Sylfaen"/>
                <w:bCs/>
                <w:sz w:val="22"/>
                <w:szCs w:val="22"/>
                <w:lang w:val="it-IT"/>
              </w:rPr>
              <w:t>Վարկերի կշիռը ՀՆԱ</w:t>
            </w:r>
            <w:r w:rsidRPr="00CA3489">
              <w:rPr>
                <w:rFonts w:ascii="GHEA Grapalat" w:hAnsi="GHEA Grapalat" w:cs="Times Armenian"/>
                <w:bCs/>
                <w:sz w:val="22"/>
                <w:szCs w:val="22"/>
                <w:lang w:val="it-IT"/>
              </w:rPr>
              <w:t>-</w:t>
            </w:r>
            <w:r w:rsidRPr="00CA3489">
              <w:rPr>
                <w:rFonts w:ascii="GHEA Grapalat" w:hAnsi="GHEA Grapalat" w:cs="Sylfaen"/>
                <w:bCs/>
                <w:sz w:val="22"/>
                <w:szCs w:val="22"/>
                <w:lang w:val="it-IT"/>
              </w:rPr>
              <w:t>ում,</w:t>
            </w:r>
            <w:r w:rsidRPr="00CA3489">
              <w:rPr>
                <w:rFonts w:ascii="GHEA Grapalat" w:hAnsi="GHEA Grapalat" w:cs="Times Armenian"/>
                <w:bCs/>
                <w:sz w:val="22"/>
                <w:szCs w:val="22"/>
                <w:lang w:val="it-IT"/>
              </w:rPr>
              <w:t xml:space="preserve"> %</w:t>
            </w:r>
            <w:r w:rsidRPr="00CA3489">
              <w:rPr>
                <w:rStyle w:val="FootnoteReference"/>
                <w:rFonts w:ascii="GHEA Grapalat" w:hAnsi="GHEA Grapalat" w:cs="Arial"/>
                <w:bCs/>
                <w:sz w:val="22"/>
                <w:szCs w:val="22"/>
              </w:rPr>
              <w:footnoteReference w:id="14"/>
            </w:r>
          </w:p>
        </w:tc>
        <w:tc>
          <w:tcPr>
            <w:tcW w:w="1680" w:type="dxa"/>
            <w:vAlign w:val="center"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37.6</w:t>
            </w:r>
          </w:p>
        </w:tc>
        <w:tc>
          <w:tcPr>
            <w:tcW w:w="1680" w:type="dxa"/>
            <w:vAlign w:val="center"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39.5</w:t>
            </w:r>
          </w:p>
        </w:tc>
        <w:tc>
          <w:tcPr>
            <w:tcW w:w="1680" w:type="dxa"/>
            <w:vAlign w:val="center"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45.2</w:t>
            </w:r>
          </w:p>
        </w:tc>
      </w:tr>
      <w:tr w:rsidR="006A747E" w:rsidRPr="00CA3489" w:rsidTr="00D11A67">
        <w:trPr>
          <w:trHeight w:val="172"/>
          <w:jc w:val="center"/>
        </w:trPr>
        <w:tc>
          <w:tcPr>
            <w:tcW w:w="4703" w:type="dxa"/>
          </w:tcPr>
          <w:p w:rsidR="006A747E" w:rsidRPr="00CA3489" w:rsidRDefault="006A747E" w:rsidP="00D11A67">
            <w:pPr>
              <w:jc w:val="both"/>
              <w:rPr>
                <w:rFonts w:ascii="GHEA Grapalat" w:hAnsi="GHEA Grapalat" w:cs="Arial"/>
                <w:bCs/>
                <w:sz w:val="22"/>
                <w:szCs w:val="22"/>
                <w:lang w:val="it-IT"/>
              </w:rPr>
            </w:pPr>
            <w:r w:rsidRPr="00CA3489">
              <w:rPr>
                <w:rFonts w:ascii="GHEA Grapalat" w:hAnsi="GHEA Grapalat" w:cs="Sylfaen"/>
                <w:bCs/>
                <w:sz w:val="22"/>
                <w:szCs w:val="22"/>
                <w:lang w:val="it-IT"/>
              </w:rPr>
              <w:t>Ավանդներ</w:t>
            </w:r>
          </w:p>
        </w:tc>
        <w:tc>
          <w:tcPr>
            <w:tcW w:w="1680" w:type="dxa"/>
            <w:vAlign w:val="center"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  <w:lang w:val="hy-AM"/>
              </w:rPr>
              <w:t>1212.1</w:t>
            </w:r>
          </w:p>
        </w:tc>
        <w:tc>
          <w:tcPr>
            <w:tcW w:w="1680" w:type="dxa"/>
            <w:vAlign w:val="center"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1612.4</w:t>
            </w:r>
          </w:p>
        </w:tc>
        <w:tc>
          <w:tcPr>
            <w:tcW w:w="1680" w:type="dxa"/>
            <w:vAlign w:val="center"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1757.5</w:t>
            </w:r>
          </w:p>
        </w:tc>
      </w:tr>
      <w:tr w:rsidR="006A747E" w:rsidRPr="00CA3489" w:rsidTr="00D11A67">
        <w:trPr>
          <w:trHeight w:val="225"/>
          <w:jc w:val="center"/>
        </w:trPr>
        <w:tc>
          <w:tcPr>
            <w:tcW w:w="4703" w:type="dxa"/>
          </w:tcPr>
          <w:p w:rsidR="006A747E" w:rsidRPr="00CA3489" w:rsidRDefault="006A747E" w:rsidP="00D11A67">
            <w:pPr>
              <w:jc w:val="both"/>
              <w:rPr>
                <w:rFonts w:ascii="GHEA Grapalat" w:hAnsi="GHEA Grapalat" w:cs="Arial"/>
                <w:bCs/>
                <w:sz w:val="22"/>
                <w:szCs w:val="22"/>
                <w:lang w:val="it-IT"/>
              </w:rPr>
            </w:pPr>
            <w:r w:rsidRPr="00CA3489">
              <w:rPr>
                <w:rFonts w:ascii="GHEA Grapalat" w:hAnsi="GHEA Grapalat" w:cs="Sylfaen"/>
                <w:bCs/>
                <w:sz w:val="22"/>
                <w:szCs w:val="22"/>
                <w:lang w:val="it-IT"/>
              </w:rPr>
              <w:t>Ավանդների կշիռը ՀՆԱ-ում, %</w:t>
            </w:r>
          </w:p>
        </w:tc>
        <w:tc>
          <w:tcPr>
            <w:tcW w:w="1680" w:type="dxa"/>
            <w:vAlign w:val="center"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28.4</w:t>
            </w:r>
          </w:p>
        </w:tc>
        <w:tc>
          <w:tcPr>
            <w:tcW w:w="1680" w:type="dxa"/>
            <w:vAlign w:val="center"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35.4</w:t>
            </w:r>
          </w:p>
        </w:tc>
        <w:tc>
          <w:tcPr>
            <w:tcW w:w="1680" w:type="dxa"/>
            <w:vAlign w:val="center"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36.3</w:t>
            </w:r>
          </w:p>
        </w:tc>
      </w:tr>
    </w:tbl>
    <w:p w:rsidR="006A747E" w:rsidRPr="00CA3489" w:rsidRDefault="006A747E" w:rsidP="006A747E">
      <w:pPr>
        <w:tabs>
          <w:tab w:val="left" w:pos="0"/>
          <w:tab w:val="left" w:pos="900"/>
        </w:tabs>
        <w:spacing w:line="360" w:lineRule="auto"/>
        <w:ind w:left="360"/>
        <w:jc w:val="both"/>
        <w:rPr>
          <w:rFonts w:ascii="GHEA Grapalat" w:eastAsia="Calibri" w:hAnsi="GHEA Grapalat"/>
          <w:i/>
          <w:sz w:val="22"/>
          <w:szCs w:val="22"/>
          <w:lang w:val="it-IT"/>
        </w:rPr>
      </w:pPr>
      <w:r w:rsidRPr="00CA3489">
        <w:rPr>
          <w:rFonts w:ascii="GHEA Grapalat" w:eastAsia="Calibri" w:hAnsi="GHEA Grapalat"/>
          <w:i/>
          <w:sz w:val="22"/>
          <w:szCs w:val="22"/>
          <w:lang w:val="it-IT"/>
        </w:rPr>
        <w:t>*</w:t>
      </w:r>
      <w:r w:rsidRPr="00CA3489">
        <w:rPr>
          <w:rFonts w:ascii="GHEA Grapalat" w:eastAsia="Calibri" w:hAnsi="GHEA Grapalat" w:cs="Sylfaen"/>
          <w:i/>
          <w:sz w:val="22"/>
          <w:szCs w:val="22"/>
          <w:lang w:val="it-IT"/>
        </w:rPr>
        <w:t>Տվյալների աղբյուրը ՀՀԿԲ</w:t>
      </w:r>
    </w:p>
    <w:p w:rsidR="006A747E" w:rsidRPr="00CA3489" w:rsidRDefault="006A747E" w:rsidP="006A747E">
      <w:pPr>
        <w:tabs>
          <w:tab w:val="left" w:pos="0"/>
          <w:tab w:val="left" w:pos="900"/>
        </w:tabs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CA3489">
        <w:rPr>
          <w:rFonts w:ascii="GHEA Grapalat" w:hAnsi="GHEA Grapalat" w:cs="Sylfaen"/>
          <w:sz w:val="22"/>
          <w:szCs w:val="22"/>
          <w:lang w:val="hy-AM"/>
        </w:rPr>
        <w:tab/>
      </w:r>
    </w:p>
    <w:p w:rsidR="006A747E" w:rsidRPr="00CA3489" w:rsidRDefault="006A747E" w:rsidP="006A747E">
      <w:pPr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884794">
        <w:rPr>
          <w:rFonts w:ascii="GHEA Grapalat" w:hAnsi="GHEA Grapalat" w:cs="Sylfaen"/>
          <w:sz w:val="22"/>
          <w:szCs w:val="22"/>
        </w:rPr>
        <w:tab/>
      </w:r>
      <w:r w:rsidRPr="00CA3489">
        <w:rPr>
          <w:rFonts w:ascii="GHEA Grapalat" w:hAnsi="GHEA Grapalat" w:cs="Sylfaen"/>
          <w:sz w:val="22"/>
          <w:lang w:val="hy-AM"/>
        </w:rPr>
        <w:t>Առևտրային</w:t>
      </w:r>
      <w:r w:rsidRPr="00CA3489">
        <w:rPr>
          <w:rFonts w:ascii="GHEA Grapalat" w:hAnsi="GHEA Grapalat" w:cs="Sylfaen"/>
          <w:sz w:val="22"/>
        </w:rPr>
        <w:t xml:space="preserve"> </w:t>
      </w:r>
      <w:r w:rsidRPr="00CA3489">
        <w:rPr>
          <w:rFonts w:ascii="GHEA Grapalat" w:hAnsi="GHEA Grapalat" w:cs="Sylfaen"/>
          <w:sz w:val="22"/>
          <w:lang w:val="hy-AM"/>
        </w:rPr>
        <w:t>բանկերի</w:t>
      </w:r>
      <w:r w:rsidRPr="00CA3489">
        <w:rPr>
          <w:rFonts w:ascii="GHEA Grapalat" w:hAnsi="GHEA Grapalat" w:cs="Sylfaen"/>
          <w:sz w:val="22"/>
        </w:rPr>
        <w:t xml:space="preserve"> </w:t>
      </w:r>
      <w:r w:rsidRPr="00CA3489">
        <w:rPr>
          <w:rFonts w:ascii="GHEA Grapalat" w:hAnsi="GHEA Grapalat" w:cs="Sylfaen"/>
          <w:sz w:val="22"/>
          <w:lang w:val="hy-AM"/>
        </w:rPr>
        <w:t>մինչև</w:t>
      </w:r>
      <w:r w:rsidRPr="00CA3489">
        <w:rPr>
          <w:rFonts w:ascii="GHEA Grapalat" w:hAnsi="GHEA Grapalat" w:cs="Sylfaen"/>
          <w:sz w:val="22"/>
        </w:rPr>
        <w:t xml:space="preserve"> </w:t>
      </w:r>
      <w:r w:rsidRPr="00CA3489">
        <w:rPr>
          <w:rFonts w:ascii="GHEA Grapalat" w:hAnsi="GHEA Grapalat" w:cs="Sylfaen"/>
          <w:sz w:val="22"/>
          <w:lang w:val="hy-AM"/>
        </w:rPr>
        <w:t>մեկ</w:t>
      </w:r>
      <w:r w:rsidRPr="00CA3489">
        <w:rPr>
          <w:rFonts w:ascii="GHEA Grapalat" w:hAnsi="GHEA Grapalat" w:cs="Sylfaen"/>
          <w:sz w:val="22"/>
        </w:rPr>
        <w:t xml:space="preserve"> </w:t>
      </w:r>
      <w:r w:rsidRPr="00CA3489">
        <w:rPr>
          <w:rFonts w:ascii="GHEA Grapalat" w:hAnsi="GHEA Grapalat" w:cs="Sylfaen"/>
          <w:sz w:val="22"/>
          <w:lang w:val="hy-AM"/>
        </w:rPr>
        <w:t>տարի</w:t>
      </w:r>
      <w:r w:rsidRPr="00CA3489">
        <w:rPr>
          <w:rFonts w:ascii="GHEA Grapalat" w:hAnsi="GHEA Grapalat" w:cs="Sylfaen"/>
          <w:sz w:val="22"/>
        </w:rPr>
        <w:t xml:space="preserve"> </w:t>
      </w:r>
      <w:r w:rsidRPr="00CA3489">
        <w:rPr>
          <w:rFonts w:ascii="GHEA Grapalat" w:hAnsi="GHEA Grapalat" w:cs="Sylfaen"/>
          <w:sz w:val="22"/>
          <w:lang w:val="hy-AM"/>
        </w:rPr>
        <w:t>ժամկետով</w:t>
      </w:r>
      <w:r w:rsidRPr="00CA3489">
        <w:rPr>
          <w:rFonts w:ascii="GHEA Grapalat" w:hAnsi="GHEA Grapalat" w:cs="Sylfaen"/>
          <w:sz w:val="22"/>
        </w:rPr>
        <w:t xml:space="preserve"> </w:t>
      </w:r>
      <w:r w:rsidRPr="00CA3489">
        <w:rPr>
          <w:rFonts w:ascii="GHEA Grapalat" w:hAnsi="GHEA Grapalat" w:cs="Sylfaen"/>
          <w:sz w:val="22"/>
          <w:lang w:val="hy-AM"/>
        </w:rPr>
        <w:t>դրամով</w:t>
      </w:r>
      <w:r w:rsidRPr="00CA3489">
        <w:rPr>
          <w:rFonts w:ascii="GHEA Grapalat" w:hAnsi="GHEA Grapalat" w:cs="Sylfaen"/>
          <w:sz w:val="22"/>
        </w:rPr>
        <w:t xml:space="preserve"> </w:t>
      </w:r>
      <w:r w:rsidRPr="00CA3489">
        <w:rPr>
          <w:rFonts w:ascii="GHEA Grapalat" w:hAnsi="GHEA Grapalat" w:cs="Sylfaen"/>
          <w:sz w:val="22"/>
          <w:lang w:val="hy-AM"/>
        </w:rPr>
        <w:t>ներգրավված</w:t>
      </w:r>
      <w:r w:rsidRPr="00CA3489">
        <w:rPr>
          <w:rFonts w:ascii="GHEA Grapalat" w:hAnsi="GHEA Grapalat" w:cs="Sylfaen"/>
          <w:sz w:val="22"/>
        </w:rPr>
        <w:t xml:space="preserve"> </w:t>
      </w:r>
      <w:r w:rsidRPr="00CA3489">
        <w:rPr>
          <w:rFonts w:ascii="GHEA Grapalat" w:hAnsi="GHEA Grapalat" w:cs="Sylfaen"/>
          <w:sz w:val="22"/>
          <w:lang w:val="hy-AM"/>
        </w:rPr>
        <w:t>ավանդների</w:t>
      </w:r>
      <w:r w:rsidRPr="00CA3489">
        <w:rPr>
          <w:rFonts w:ascii="GHEA Grapalat" w:hAnsi="GHEA Grapalat" w:cs="Sylfaen"/>
          <w:sz w:val="22"/>
        </w:rPr>
        <w:t xml:space="preserve"> </w:t>
      </w:r>
      <w:r w:rsidRPr="00CA3489">
        <w:rPr>
          <w:rFonts w:ascii="GHEA Grapalat" w:hAnsi="GHEA Grapalat" w:cs="Arial"/>
          <w:sz w:val="22"/>
        </w:rPr>
        <w:t xml:space="preserve">միջին </w:t>
      </w:r>
      <w:r w:rsidRPr="00CA3489">
        <w:rPr>
          <w:rFonts w:ascii="GHEA Grapalat" w:hAnsi="GHEA Grapalat" w:cs="Sylfaen"/>
          <w:sz w:val="22"/>
          <w:lang w:val="hy-AM"/>
        </w:rPr>
        <w:t>տոկոսադրույքը</w:t>
      </w:r>
      <w:r w:rsidRPr="00CA3489">
        <w:rPr>
          <w:rFonts w:ascii="GHEA Grapalat" w:hAnsi="GHEA Grapalat" w:cs="Arial"/>
          <w:sz w:val="22"/>
          <w:lang w:val="hy-AM"/>
        </w:rPr>
        <w:t xml:space="preserve"> 201</w:t>
      </w:r>
      <w:r w:rsidRPr="00CA3489">
        <w:rPr>
          <w:rFonts w:ascii="GHEA Grapalat" w:hAnsi="GHEA Grapalat" w:cs="Arial"/>
          <w:sz w:val="22"/>
          <w:lang w:val="it-IT"/>
        </w:rPr>
        <w:t xml:space="preserve">4 </w:t>
      </w:r>
      <w:r w:rsidRPr="00CA3489">
        <w:rPr>
          <w:rFonts w:ascii="GHEA Grapalat" w:hAnsi="GHEA Grapalat" w:cs="Sylfaen"/>
          <w:sz w:val="22"/>
          <w:lang w:val="hy-AM"/>
        </w:rPr>
        <w:t>թվականի</w:t>
      </w:r>
      <w:r w:rsidRPr="00CA3489">
        <w:rPr>
          <w:rFonts w:ascii="GHEA Grapalat" w:hAnsi="GHEA Grapalat" w:cs="Sylfaen"/>
          <w:sz w:val="22"/>
        </w:rPr>
        <w:t xml:space="preserve"> </w:t>
      </w:r>
      <w:r w:rsidRPr="00CA3489">
        <w:rPr>
          <w:rFonts w:ascii="GHEA Grapalat" w:hAnsi="GHEA Grapalat" w:cs="Sylfaen"/>
          <w:sz w:val="22"/>
          <w:lang w:val="hy-AM"/>
        </w:rPr>
        <w:t>դեկտեմբերի վերջի դրությամբ կազմել է 12.53%` 2013 թվականի նույն ժամանակահատվածի 10.42%-ի համեմատ: Իսկ առևտրային բանկերի դրամով տրամադրված վարկերի միջին տոկոսադրույքը 2014 թվականի դեկտեմբերի վերջի դրությամբ կազմել է 16.21%` 2013 թվականի 15.04%-ի համեմատ: Առևտրային բանկերի մինչև մեկ տարի ժամկետով դրամով ներգրավված ավանդների միջին տոկոսադրույքը 201</w:t>
      </w:r>
      <w:r w:rsidRPr="00CA3489">
        <w:rPr>
          <w:rFonts w:ascii="GHEA Grapalat" w:hAnsi="GHEA Grapalat" w:cs="Sylfaen"/>
          <w:sz w:val="22"/>
        </w:rPr>
        <w:t>5</w:t>
      </w:r>
      <w:r w:rsidRPr="00CA3489">
        <w:rPr>
          <w:rFonts w:ascii="GHEA Grapalat" w:hAnsi="GHEA Grapalat" w:cs="Sylfaen"/>
          <w:sz w:val="22"/>
          <w:lang w:val="hy-AM"/>
        </w:rPr>
        <w:t xml:space="preserve"> թվականի </w:t>
      </w:r>
      <w:r w:rsidRPr="00CA3489">
        <w:rPr>
          <w:rFonts w:ascii="GHEA Grapalat" w:hAnsi="GHEA Grapalat" w:cs="Sylfaen"/>
          <w:sz w:val="22"/>
          <w:lang w:val="ro-RO"/>
        </w:rPr>
        <w:t>հուլիսին կազմել է 14.44</w:t>
      </w:r>
      <w:r w:rsidRPr="00CA3489">
        <w:rPr>
          <w:rFonts w:ascii="GHEA Grapalat" w:hAnsi="GHEA Grapalat" w:cs="Arial"/>
          <w:b/>
          <w:sz w:val="22"/>
          <w:lang w:val="ro-RO"/>
        </w:rPr>
        <w:t>%</w:t>
      </w:r>
      <w:r w:rsidRPr="00CA3489">
        <w:rPr>
          <w:rFonts w:ascii="GHEA Grapalat" w:hAnsi="GHEA Grapalat" w:cs="Sylfaen"/>
          <w:sz w:val="22"/>
          <w:lang w:val="ro-RO"/>
        </w:rPr>
        <w:t>` 2014 թվականի 10.27</w:t>
      </w:r>
      <w:r w:rsidRPr="00CA3489">
        <w:rPr>
          <w:rFonts w:ascii="GHEA Grapalat" w:hAnsi="GHEA Grapalat" w:cs="Arial"/>
          <w:b/>
          <w:sz w:val="22"/>
          <w:lang w:val="ro-RO"/>
        </w:rPr>
        <w:t>%-</w:t>
      </w:r>
      <w:r w:rsidRPr="00CA3489">
        <w:rPr>
          <w:rFonts w:ascii="GHEA Grapalat" w:hAnsi="GHEA Grapalat" w:cs="Sylfaen"/>
          <w:sz w:val="22"/>
        </w:rPr>
        <w:t>ի համեմատ</w:t>
      </w:r>
      <w:r w:rsidRPr="00CA3489">
        <w:rPr>
          <w:rFonts w:ascii="GHEA Grapalat" w:hAnsi="GHEA Grapalat" w:cs="Sylfaen"/>
          <w:sz w:val="22"/>
          <w:lang w:val="hy-AM"/>
        </w:rPr>
        <w:t>,</w:t>
      </w:r>
      <w:r w:rsidRPr="00CA3489">
        <w:rPr>
          <w:rFonts w:ascii="GHEA Grapalat" w:hAnsi="GHEA Grapalat" w:cs="Sylfaen"/>
          <w:sz w:val="22"/>
        </w:rPr>
        <w:t xml:space="preserve"> </w:t>
      </w:r>
      <w:r w:rsidRPr="00CA3489">
        <w:rPr>
          <w:rFonts w:ascii="GHEA Grapalat" w:hAnsi="GHEA Grapalat" w:cs="Sylfaen"/>
          <w:sz w:val="22"/>
          <w:lang w:val="hy-AM"/>
        </w:rPr>
        <w:t xml:space="preserve">իսկ դրամով տրամադրված վարկերի միջին տոկոսադրույքը` </w:t>
      </w:r>
      <w:r w:rsidRPr="00CA3489">
        <w:rPr>
          <w:rFonts w:ascii="GHEA Grapalat" w:hAnsi="GHEA Grapalat" w:cs="Sylfaen"/>
          <w:sz w:val="22"/>
        </w:rPr>
        <w:t>18.18</w:t>
      </w:r>
      <w:r w:rsidRPr="00CA3489">
        <w:rPr>
          <w:rFonts w:ascii="GHEA Grapalat" w:hAnsi="GHEA Grapalat" w:cs="Arial"/>
          <w:b/>
          <w:sz w:val="22"/>
          <w:lang w:val="ro-RO"/>
        </w:rPr>
        <w:t>%,</w:t>
      </w:r>
      <w:r w:rsidRPr="00CA3489">
        <w:rPr>
          <w:rFonts w:ascii="GHEA Grapalat" w:hAnsi="GHEA Grapalat" w:cs="Sylfaen"/>
          <w:sz w:val="22"/>
          <w:lang w:val="hy-AM"/>
        </w:rPr>
        <w:t xml:space="preserve"> 201</w:t>
      </w:r>
      <w:r w:rsidRPr="00CA3489">
        <w:rPr>
          <w:rFonts w:ascii="GHEA Grapalat" w:hAnsi="GHEA Grapalat" w:cs="Sylfaen"/>
          <w:sz w:val="22"/>
        </w:rPr>
        <w:t>4</w:t>
      </w:r>
      <w:r w:rsidRPr="00CA3489">
        <w:rPr>
          <w:rFonts w:ascii="GHEA Grapalat" w:hAnsi="GHEA Grapalat" w:cs="Sylfaen"/>
          <w:sz w:val="22"/>
          <w:lang w:val="hy-AM"/>
        </w:rPr>
        <w:t xml:space="preserve"> թվականի` </w:t>
      </w:r>
      <w:r w:rsidRPr="00CA3489">
        <w:rPr>
          <w:rFonts w:ascii="GHEA Grapalat" w:hAnsi="GHEA Grapalat" w:cs="Sylfaen"/>
          <w:sz w:val="22"/>
        </w:rPr>
        <w:t>15.76</w:t>
      </w:r>
      <w:r w:rsidRPr="00CA3489">
        <w:rPr>
          <w:rFonts w:ascii="GHEA Grapalat" w:hAnsi="GHEA Grapalat" w:cs="Arial"/>
          <w:b/>
          <w:sz w:val="22"/>
          <w:lang w:val="ro-RO"/>
        </w:rPr>
        <w:t>%</w:t>
      </w:r>
      <w:r w:rsidRPr="00CA3489">
        <w:rPr>
          <w:rFonts w:ascii="GHEA Grapalat" w:hAnsi="GHEA Grapalat" w:cs="Sylfaen"/>
          <w:sz w:val="22"/>
          <w:lang w:val="hy-AM"/>
        </w:rPr>
        <w:t xml:space="preserve"> նկատմամբ:</w:t>
      </w:r>
    </w:p>
    <w:p w:rsidR="006A747E" w:rsidRPr="00CA3489" w:rsidRDefault="006A747E" w:rsidP="006A747E">
      <w:pPr>
        <w:tabs>
          <w:tab w:val="left" w:pos="0"/>
          <w:tab w:val="left" w:pos="900"/>
        </w:tabs>
        <w:spacing w:line="360" w:lineRule="auto"/>
        <w:jc w:val="both"/>
        <w:rPr>
          <w:rFonts w:ascii="GHEA Grapalat" w:hAnsi="GHEA Grapalat" w:cs="Sylfaen"/>
          <w:b/>
          <w:sz w:val="22"/>
          <w:u w:val="single"/>
          <w:lang w:val="ro-RO"/>
        </w:rPr>
      </w:pPr>
      <w:r w:rsidRPr="00CA3489">
        <w:rPr>
          <w:rFonts w:ascii="GHEA Grapalat" w:hAnsi="GHEA Grapalat" w:cs="Sylfaen"/>
          <w:sz w:val="22"/>
          <w:lang w:val="ro-RO"/>
        </w:rPr>
        <w:tab/>
      </w:r>
      <w:r w:rsidRPr="00CA3489">
        <w:rPr>
          <w:rFonts w:ascii="GHEA Grapalat" w:hAnsi="GHEA Grapalat" w:cs="Sylfaen"/>
          <w:sz w:val="22"/>
        </w:rPr>
        <w:t>Ա</w:t>
      </w:r>
      <w:r w:rsidRPr="00CA3489">
        <w:rPr>
          <w:rFonts w:ascii="GHEA Grapalat" w:hAnsi="GHEA Grapalat" w:cs="Sylfaen"/>
          <w:sz w:val="22"/>
          <w:lang w:val="hy-AM"/>
        </w:rPr>
        <w:t xml:space="preserve">ռևտրային բանկերի մինչև մեկ տարի ժամկետով դրամով ներգրավված ավանդների և վարկերի </w:t>
      </w:r>
      <w:r w:rsidRPr="00CA3489">
        <w:rPr>
          <w:rFonts w:ascii="GHEA Grapalat" w:hAnsi="GHEA Grapalat" w:cs="Sylfaen"/>
          <w:sz w:val="22"/>
        </w:rPr>
        <w:t>միջին</w:t>
      </w:r>
      <w:r w:rsidRPr="00CA3489">
        <w:rPr>
          <w:rFonts w:ascii="GHEA Grapalat" w:hAnsi="GHEA Grapalat" w:cs="Sylfaen"/>
          <w:sz w:val="22"/>
          <w:lang w:val="ro-RO"/>
        </w:rPr>
        <w:t xml:space="preserve"> </w:t>
      </w:r>
      <w:r w:rsidRPr="00CA3489">
        <w:rPr>
          <w:rFonts w:ascii="GHEA Grapalat" w:hAnsi="GHEA Grapalat" w:cs="Sylfaen"/>
          <w:sz w:val="22"/>
          <w:lang w:val="hy-AM"/>
        </w:rPr>
        <w:t xml:space="preserve">տոկոսադրույքների միջև սպրեդը </w:t>
      </w:r>
      <w:r w:rsidRPr="00CA3489">
        <w:rPr>
          <w:rFonts w:ascii="GHEA Grapalat" w:hAnsi="GHEA Grapalat" w:cs="Sylfaen"/>
          <w:sz w:val="22"/>
          <w:lang w:val="ro-RO"/>
        </w:rPr>
        <w:t xml:space="preserve">2015 </w:t>
      </w:r>
      <w:r w:rsidRPr="00CA3489">
        <w:rPr>
          <w:rFonts w:ascii="GHEA Grapalat" w:hAnsi="GHEA Grapalat" w:cs="Sylfaen"/>
          <w:sz w:val="22"/>
        </w:rPr>
        <w:t>թվականի</w:t>
      </w:r>
      <w:r w:rsidRPr="00CA3489">
        <w:rPr>
          <w:rFonts w:ascii="GHEA Grapalat" w:hAnsi="GHEA Grapalat" w:cs="Sylfaen"/>
          <w:sz w:val="22"/>
          <w:lang w:val="ro-RO"/>
        </w:rPr>
        <w:t xml:space="preserve"> </w:t>
      </w:r>
      <w:r w:rsidRPr="00CA3489">
        <w:rPr>
          <w:rFonts w:ascii="GHEA Grapalat" w:hAnsi="GHEA Grapalat" w:cs="Sylfaen"/>
          <w:sz w:val="22"/>
        </w:rPr>
        <w:t>հունվար</w:t>
      </w:r>
      <w:r w:rsidRPr="00CA3489">
        <w:rPr>
          <w:rFonts w:ascii="GHEA Grapalat" w:hAnsi="GHEA Grapalat" w:cs="Sylfaen"/>
          <w:sz w:val="22"/>
          <w:lang w:val="ro-RO"/>
        </w:rPr>
        <w:t xml:space="preserve">-հուլիս ամիսներին </w:t>
      </w:r>
      <w:r w:rsidRPr="00CA3489">
        <w:rPr>
          <w:rFonts w:ascii="GHEA Grapalat" w:hAnsi="GHEA Grapalat" w:cs="Sylfaen"/>
          <w:sz w:val="22"/>
          <w:lang w:val="hy-AM"/>
        </w:rPr>
        <w:t>201</w:t>
      </w:r>
      <w:r w:rsidRPr="00CA3489">
        <w:rPr>
          <w:rFonts w:ascii="GHEA Grapalat" w:hAnsi="GHEA Grapalat" w:cs="Sylfaen"/>
          <w:sz w:val="22"/>
          <w:lang w:val="ro-RO"/>
        </w:rPr>
        <w:t xml:space="preserve">4 </w:t>
      </w:r>
      <w:r w:rsidRPr="00CA3489">
        <w:rPr>
          <w:rFonts w:ascii="GHEA Grapalat" w:hAnsi="GHEA Grapalat" w:cs="Sylfaen"/>
          <w:sz w:val="22"/>
          <w:lang w:val="hy-AM"/>
        </w:rPr>
        <w:t xml:space="preserve">թվականի </w:t>
      </w:r>
      <w:r w:rsidRPr="00CA3489">
        <w:rPr>
          <w:rFonts w:ascii="GHEA Grapalat" w:hAnsi="GHEA Grapalat" w:cs="Sylfaen"/>
          <w:sz w:val="22"/>
        </w:rPr>
        <w:t>նույն</w:t>
      </w:r>
      <w:r w:rsidRPr="00CA3489">
        <w:rPr>
          <w:rFonts w:ascii="GHEA Grapalat" w:hAnsi="GHEA Grapalat" w:cs="Sylfaen"/>
          <w:sz w:val="22"/>
          <w:lang w:val="ro-RO"/>
        </w:rPr>
        <w:t xml:space="preserve"> </w:t>
      </w:r>
      <w:r w:rsidRPr="00CA3489">
        <w:rPr>
          <w:rFonts w:ascii="GHEA Grapalat" w:hAnsi="GHEA Grapalat" w:cs="Sylfaen"/>
          <w:sz w:val="22"/>
        </w:rPr>
        <w:t>ժամանակահատվածի</w:t>
      </w:r>
      <w:r w:rsidRPr="00CA3489">
        <w:rPr>
          <w:rFonts w:ascii="GHEA Grapalat" w:hAnsi="GHEA Grapalat" w:cs="Sylfaen"/>
          <w:sz w:val="22"/>
          <w:lang w:val="ro-RO"/>
        </w:rPr>
        <w:t xml:space="preserve"> </w:t>
      </w:r>
      <w:r w:rsidRPr="00CA3489">
        <w:rPr>
          <w:rFonts w:ascii="GHEA Grapalat" w:hAnsi="GHEA Grapalat" w:cs="Sylfaen"/>
          <w:sz w:val="22"/>
        </w:rPr>
        <w:t>նկատմամբ</w:t>
      </w:r>
      <w:r w:rsidRPr="00CA3489">
        <w:rPr>
          <w:rFonts w:ascii="GHEA Grapalat" w:hAnsi="GHEA Grapalat" w:cs="Sylfaen"/>
          <w:sz w:val="22"/>
          <w:lang w:val="ro-RO"/>
        </w:rPr>
        <w:t xml:space="preserve"> </w:t>
      </w:r>
      <w:r w:rsidRPr="00CA3489">
        <w:rPr>
          <w:rFonts w:ascii="GHEA Grapalat" w:hAnsi="GHEA Grapalat" w:cs="Sylfaen"/>
          <w:sz w:val="22"/>
        </w:rPr>
        <w:t>նվազել</w:t>
      </w:r>
      <w:r w:rsidRPr="00CA3489">
        <w:rPr>
          <w:rFonts w:ascii="GHEA Grapalat" w:hAnsi="GHEA Grapalat" w:cs="Sylfaen"/>
          <w:sz w:val="22"/>
          <w:lang w:val="ro-RO"/>
        </w:rPr>
        <w:t xml:space="preserve"> </w:t>
      </w:r>
      <w:r w:rsidRPr="00CA3489">
        <w:rPr>
          <w:rFonts w:ascii="GHEA Grapalat" w:hAnsi="GHEA Grapalat" w:cs="Sylfaen"/>
          <w:sz w:val="22"/>
        </w:rPr>
        <w:t>է</w:t>
      </w:r>
      <w:r w:rsidRPr="00CA3489">
        <w:rPr>
          <w:rFonts w:ascii="GHEA Grapalat" w:hAnsi="GHEA Grapalat" w:cs="Sylfaen"/>
          <w:sz w:val="22"/>
          <w:lang w:val="ro-RO"/>
        </w:rPr>
        <w:t xml:space="preserve"> 2.6</w:t>
      </w:r>
      <w:r w:rsidRPr="00CA3489">
        <w:rPr>
          <w:rFonts w:ascii="GHEA Grapalat" w:hAnsi="GHEA Grapalat" w:cs="Sylfaen"/>
          <w:sz w:val="22"/>
          <w:lang w:val="hy-AM"/>
        </w:rPr>
        <w:t xml:space="preserve"> տոկոսային կետով` կազմելով </w:t>
      </w:r>
      <w:r w:rsidRPr="00CA3489">
        <w:rPr>
          <w:rFonts w:ascii="GHEA Grapalat" w:hAnsi="GHEA Grapalat" w:cs="Sylfaen"/>
          <w:sz w:val="22"/>
          <w:lang w:val="ro-RO"/>
        </w:rPr>
        <w:t>3.7</w:t>
      </w:r>
      <w:r w:rsidRPr="00CA3489">
        <w:rPr>
          <w:rFonts w:ascii="GHEA Grapalat" w:hAnsi="GHEA Grapalat" w:cs="Sylfaen"/>
          <w:sz w:val="22"/>
          <w:lang w:val="hy-AM"/>
        </w:rPr>
        <w:t xml:space="preserve"> տոկոսային կետ: </w:t>
      </w:r>
    </w:p>
    <w:p w:rsidR="006A747E" w:rsidRPr="00CA3489" w:rsidRDefault="00D658EE" w:rsidP="006A747E">
      <w:pPr>
        <w:pStyle w:val="BodyText"/>
        <w:spacing w:before="240"/>
        <w:rPr>
          <w:rFonts w:ascii="GHEA Grapalat" w:hAnsi="GHEA Grapalat" w:cs="Sylfaen"/>
          <w:b/>
          <w:szCs w:val="24"/>
          <w:u w:val="single"/>
          <w:lang w:val="hy-AM"/>
        </w:rPr>
      </w:pPr>
      <w:r>
        <w:rPr>
          <w:rFonts w:ascii="GHEA Grapalat" w:hAnsi="GHEA Grapalat" w:cs="Sylfaen"/>
          <w:b/>
          <w:szCs w:val="24"/>
          <w:u w:val="single"/>
          <w:lang w:val="hy-AM"/>
        </w:rPr>
        <w:lastRenderedPageBreak/>
        <w:t xml:space="preserve">Աղյուսակ </w:t>
      </w:r>
      <w:r w:rsidR="006A747E" w:rsidRPr="00CA3489">
        <w:rPr>
          <w:rFonts w:ascii="GHEA Grapalat" w:hAnsi="GHEA Grapalat" w:cs="Sylfaen"/>
          <w:b/>
          <w:szCs w:val="24"/>
          <w:u w:val="single"/>
          <w:lang w:val="hy-AM"/>
        </w:rPr>
        <w:t>5.2. Ֆինանսական շուկայի տոկոսադրույքները 2012-2014 թվականներին և</w:t>
      </w:r>
      <w:r w:rsidR="006A747E" w:rsidRPr="00CA3489">
        <w:rPr>
          <w:rFonts w:ascii="GHEA Grapalat" w:hAnsi="GHEA Grapalat" w:cs="Sylfaen"/>
          <w:b/>
          <w:szCs w:val="24"/>
          <w:u w:val="single"/>
          <w:lang w:val="ro-RO"/>
        </w:rPr>
        <w:t xml:space="preserve"> </w:t>
      </w:r>
      <w:r w:rsidR="006A747E" w:rsidRPr="00CA3489">
        <w:rPr>
          <w:rFonts w:ascii="GHEA Grapalat" w:hAnsi="GHEA Grapalat" w:cs="Sylfaen"/>
          <w:b/>
          <w:szCs w:val="24"/>
          <w:u w:val="single"/>
          <w:lang w:val="hy-AM"/>
        </w:rPr>
        <w:t xml:space="preserve">2015 թվականի </w:t>
      </w:r>
      <w:r w:rsidR="006A747E" w:rsidRPr="00CA3489">
        <w:rPr>
          <w:rFonts w:ascii="GHEA Grapalat" w:hAnsi="GHEA Grapalat" w:cs="Sylfaen"/>
          <w:b/>
          <w:szCs w:val="24"/>
          <w:u w:val="single"/>
          <w:lang w:val="sk-SK"/>
        </w:rPr>
        <w:t>հունվար-հուլիս ամիսներ</w:t>
      </w:r>
      <w:r w:rsidR="006A747E" w:rsidRPr="00CA3489">
        <w:rPr>
          <w:rFonts w:ascii="GHEA Grapalat" w:hAnsi="GHEA Grapalat" w:cs="Sylfaen"/>
          <w:b/>
          <w:szCs w:val="24"/>
          <w:u w:val="single"/>
          <w:lang w:val="hy-AM"/>
        </w:rPr>
        <w:t>ին</w:t>
      </w:r>
    </w:p>
    <w:tbl>
      <w:tblPr>
        <w:tblW w:w="9878" w:type="dxa"/>
        <w:tblInd w:w="93" w:type="dxa"/>
        <w:tblLook w:val="04A0" w:firstRow="1" w:lastRow="0" w:firstColumn="1" w:lastColumn="0" w:noHBand="0" w:noVBand="1"/>
      </w:tblPr>
      <w:tblGrid>
        <w:gridCol w:w="2000"/>
        <w:gridCol w:w="637"/>
        <w:gridCol w:w="640"/>
        <w:gridCol w:w="606"/>
        <w:gridCol w:w="634"/>
        <w:gridCol w:w="635"/>
        <w:gridCol w:w="621"/>
        <w:gridCol w:w="638"/>
        <w:gridCol w:w="628"/>
        <w:gridCol w:w="614"/>
        <w:gridCol w:w="627"/>
        <w:gridCol w:w="625"/>
        <w:gridCol w:w="626"/>
        <w:gridCol w:w="622"/>
      </w:tblGrid>
      <w:tr w:rsidR="006A747E" w:rsidRPr="00CA3489" w:rsidTr="00D11A67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ro-RO"/>
              </w:rPr>
            </w:pPr>
            <w:r w:rsidRPr="00CA3489">
              <w:rPr>
                <w:rFonts w:ascii="Courier New" w:hAnsi="Courier New" w:cs="Courier New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2015</w:t>
            </w:r>
          </w:p>
        </w:tc>
      </w:tr>
      <w:tr w:rsidR="006A747E" w:rsidRPr="00CA3489" w:rsidTr="00D11A67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47E" w:rsidRPr="00CA3489" w:rsidRDefault="006A747E" w:rsidP="00D11A67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XII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XII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XII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VII</w:t>
            </w:r>
          </w:p>
        </w:tc>
      </w:tr>
      <w:tr w:rsidR="006A747E" w:rsidRPr="00CA3489" w:rsidTr="00D11A67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7E" w:rsidRPr="00CA3489" w:rsidRDefault="006A747E" w:rsidP="00D11A67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Sylfaen"/>
                <w:color w:val="000000"/>
                <w:sz w:val="22"/>
                <w:szCs w:val="22"/>
              </w:rPr>
              <w:t>Վարկերի միջի նտոկոսադրույք</w:t>
            </w: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16.6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15.8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16.8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18.7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19.1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17.1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17.7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17.3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18.2</w:t>
            </w:r>
          </w:p>
        </w:tc>
      </w:tr>
      <w:tr w:rsidR="006A747E" w:rsidRPr="00CA3489" w:rsidTr="00D11A67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7E" w:rsidRPr="00CA3489" w:rsidRDefault="006A747E" w:rsidP="00D11A67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Sylfaen"/>
                <w:color w:val="000000"/>
                <w:sz w:val="22"/>
                <w:szCs w:val="22"/>
              </w:rPr>
              <w:t>Ավանդների միջին տոկոսադրույք</w:t>
            </w: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15.2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15.3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14.8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7E" w:rsidRPr="00CA3489" w:rsidRDefault="006A747E" w:rsidP="00D11A67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A3489">
              <w:rPr>
                <w:rFonts w:ascii="GHEA Grapalat" w:hAnsi="GHEA Grapalat" w:cs="Calibri"/>
                <w:color w:val="000000"/>
                <w:sz w:val="22"/>
                <w:szCs w:val="22"/>
              </w:rPr>
              <w:t>14.4</w:t>
            </w:r>
          </w:p>
        </w:tc>
      </w:tr>
    </w:tbl>
    <w:p w:rsidR="006A747E" w:rsidRPr="00884794" w:rsidRDefault="006A747E" w:rsidP="006A747E">
      <w:pPr>
        <w:pStyle w:val="FootnoteText"/>
      </w:pPr>
    </w:p>
    <w:p w:rsidR="006A747E" w:rsidRPr="00C7370B" w:rsidRDefault="006A747E" w:rsidP="006A747E">
      <w:pPr>
        <w:pStyle w:val="FootnoteText"/>
      </w:pPr>
      <w:r w:rsidRPr="00530642">
        <w:t xml:space="preserve">* Հաշվարկված է մինչև 1 տարի ժամկետով՝ բացառությամբ ցպահանջի, </w:t>
      </w:r>
      <w:r w:rsidRPr="00530642">
        <w:rPr>
          <w:rFonts w:cs="Sylfaen"/>
        </w:rPr>
        <w:t>միայն դրամով տրամադրված վարկերի և ներ</w:t>
      </w:r>
      <w:r w:rsidRPr="00530642">
        <w:rPr>
          <w:rFonts w:cs="Times Armenian"/>
        </w:rPr>
        <w:t>գ</w:t>
      </w:r>
      <w:r w:rsidRPr="00530642">
        <w:rPr>
          <w:rFonts w:cs="Sylfaen"/>
        </w:rPr>
        <w:t>րավված ավանդների համար</w:t>
      </w:r>
      <w:r w:rsidRPr="003D6CA7">
        <w:rPr>
          <w:rFonts w:cs="Times Armenian"/>
        </w:rPr>
        <w:t>:</w:t>
      </w:r>
    </w:p>
    <w:p w:rsidR="006A747E" w:rsidRPr="00C7370B" w:rsidRDefault="006A747E" w:rsidP="006A747E">
      <w:pPr>
        <w:pStyle w:val="FootnoteText"/>
      </w:pPr>
      <w:r w:rsidRPr="003D6CA7">
        <w:t>*Տվյալների աղբյուրը ՀՀ ԿԲ</w:t>
      </w:r>
    </w:p>
    <w:p w:rsidR="006A747E" w:rsidRPr="00884794" w:rsidRDefault="006A747E" w:rsidP="006A747E">
      <w:pPr>
        <w:tabs>
          <w:tab w:val="right" w:pos="8640"/>
        </w:tabs>
        <w:spacing w:line="360" w:lineRule="auto"/>
        <w:ind w:firstLine="540"/>
        <w:jc w:val="center"/>
        <w:rPr>
          <w:rFonts w:ascii="GHEA Grapalat" w:hAnsi="GHEA Grapalat" w:cs="Sylfaen"/>
          <w:sz w:val="22"/>
          <w:szCs w:val="22"/>
        </w:rPr>
      </w:pPr>
    </w:p>
    <w:p w:rsidR="006A747E" w:rsidRPr="00CA3489" w:rsidRDefault="006A747E" w:rsidP="00D658EE">
      <w:pPr>
        <w:tabs>
          <w:tab w:val="right" w:pos="8640"/>
        </w:tabs>
        <w:spacing w:line="360" w:lineRule="auto"/>
        <w:ind w:firstLine="540"/>
        <w:jc w:val="center"/>
        <w:rPr>
          <w:rFonts w:ascii="GHEA Grapalat" w:hAnsi="GHEA Grapalat" w:cs="Times Armenian"/>
          <w:b/>
          <w:sz w:val="22"/>
          <w:szCs w:val="22"/>
          <w:lang w:val="hy-AM"/>
        </w:rPr>
      </w:pPr>
      <w:r w:rsidRPr="00CA3489">
        <w:rPr>
          <w:rFonts w:ascii="GHEA Grapalat" w:hAnsi="GHEA Grapalat" w:cs="Sylfaen"/>
          <w:b/>
          <w:sz w:val="22"/>
          <w:szCs w:val="22"/>
        </w:rPr>
        <w:t xml:space="preserve">6. </w:t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Վճարային</w:t>
      </w:r>
      <w:r w:rsidRPr="00CA3489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հաշվեկշիռ</w:t>
      </w:r>
    </w:p>
    <w:p w:rsidR="006A747E" w:rsidRPr="00CA3489" w:rsidRDefault="006A747E" w:rsidP="006A747E">
      <w:pPr>
        <w:tabs>
          <w:tab w:val="right" w:pos="8640"/>
        </w:tabs>
        <w:spacing w:line="360" w:lineRule="auto"/>
        <w:ind w:firstLine="540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CA3489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Pr="00CA3489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արտաքին</w:t>
      </w:r>
      <w:r w:rsidRPr="00CA3489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տնտեսական</w:t>
      </w:r>
      <w:r w:rsidRPr="00CA3489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գործունեության</w:t>
      </w:r>
      <w:r w:rsidRPr="00CA3489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արդյունքում</w:t>
      </w:r>
      <w:r w:rsidRPr="00CA3489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տեղի</w:t>
      </w:r>
      <w:r w:rsidRPr="00CA3489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են</w:t>
      </w:r>
      <w:r w:rsidRPr="00CA3489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ունենում</w:t>
      </w:r>
      <w:r w:rsidRPr="00CA3489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տնտե</w:t>
      </w:r>
      <w:r w:rsidR="008F2BF1" w:rsidRPr="008F2BF1">
        <w:rPr>
          <w:rFonts w:ascii="GHEA Grapalat" w:hAnsi="GHEA Grapalat" w:cs="Sylfaen"/>
          <w:b/>
          <w:sz w:val="22"/>
          <w:szCs w:val="22"/>
          <w:lang w:val="hy-AM"/>
        </w:rPr>
        <w:softHyphen/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սական</w:t>
      </w:r>
      <w:r w:rsidRPr="00CA3489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հոսքեր</w:t>
      </w:r>
      <w:r w:rsidRPr="00CA3489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դեպի</w:t>
      </w:r>
      <w:r w:rsidRPr="00CA3489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հանրապետություն</w:t>
      </w:r>
      <w:r w:rsidRPr="00CA3489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և</w:t>
      </w:r>
      <w:r w:rsidRPr="00CA3489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հակառակ</w:t>
      </w:r>
      <w:r w:rsidRPr="00CA3489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ուղղությամբ</w:t>
      </w:r>
      <w:r w:rsidRPr="00CA3489">
        <w:rPr>
          <w:rFonts w:ascii="GHEA Grapalat" w:hAnsi="GHEA Grapalat" w:cs="Times Armenian"/>
          <w:b/>
          <w:sz w:val="22"/>
          <w:szCs w:val="22"/>
          <w:lang w:val="hy-AM"/>
        </w:rPr>
        <w:t xml:space="preserve">: </w:t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Այդ</w:t>
      </w:r>
      <w:r w:rsidRPr="00CA3489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հոսքերը</w:t>
      </w:r>
      <w:r w:rsidRPr="00CA3489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արտացոլ</w:t>
      </w:r>
      <w:r w:rsidR="008F2BF1" w:rsidRPr="008F2BF1">
        <w:rPr>
          <w:rFonts w:ascii="GHEA Grapalat" w:hAnsi="GHEA Grapalat" w:cs="Sylfaen"/>
          <w:b/>
          <w:sz w:val="22"/>
          <w:szCs w:val="22"/>
          <w:lang w:val="hy-AM"/>
        </w:rPr>
        <w:softHyphen/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վում</w:t>
      </w:r>
      <w:r w:rsidRPr="00CA3489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են</w:t>
      </w:r>
      <w:r w:rsidRPr="00CA3489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երկրի</w:t>
      </w:r>
      <w:r w:rsidRPr="00CA3489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վճարային</w:t>
      </w:r>
      <w:r w:rsidRPr="00CA3489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հաշվեկշռում</w:t>
      </w:r>
      <w:r w:rsidRPr="00CA3489">
        <w:rPr>
          <w:rFonts w:ascii="GHEA Grapalat" w:hAnsi="GHEA Grapalat" w:cs="Times Armenian"/>
          <w:b/>
          <w:sz w:val="22"/>
          <w:szCs w:val="22"/>
          <w:lang w:val="hy-AM"/>
        </w:rPr>
        <w:t>: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Վճարային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հաշվեկշիռը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բաղկացած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է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երկու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հիմնական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բաժիններից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6A747E" w:rsidRPr="00CA3489" w:rsidRDefault="006A747E" w:rsidP="006A747E">
      <w:pPr>
        <w:numPr>
          <w:ilvl w:val="0"/>
          <w:numId w:val="12"/>
        </w:numPr>
        <w:tabs>
          <w:tab w:val="right" w:pos="8640"/>
        </w:tabs>
        <w:spacing w:line="360" w:lineRule="auto"/>
        <w:ind w:left="0" w:firstLine="90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A3489">
        <w:rPr>
          <w:rFonts w:ascii="GHEA Grapalat" w:hAnsi="GHEA Grapalat" w:cs="Sylfaen"/>
          <w:sz w:val="22"/>
          <w:szCs w:val="22"/>
          <w:lang w:val="hy-AM"/>
        </w:rPr>
        <w:t>ընթացիկ հաշիվ (ցույց է տալիս ոչ ռեզիդենտների հետ իրականացվող իրական գործարք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ները` ներմուծում, արտահանում, տրանսֆերտներ և գործոնային եկամուտներ),</w:t>
      </w:r>
    </w:p>
    <w:p w:rsidR="006A747E" w:rsidRPr="00CA3489" w:rsidRDefault="006A747E" w:rsidP="006A747E">
      <w:pPr>
        <w:numPr>
          <w:ilvl w:val="0"/>
          <w:numId w:val="12"/>
        </w:numPr>
        <w:tabs>
          <w:tab w:val="right" w:pos="8640"/>
        </w:tabs>
        <w:spacing w:line="360" w:lineRule="auto"/>
        <w:ind w:left="0" w:firstLine="90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A3489">
        <w:rPr>
          <w:rFonts w:ascii="GHEA Grapalat" w:hAnsi="GHEA Grapalat" w:cs="Sylfaen"/>
          <w:sz w:val="22"/>
          <w:szCs w:val="22"/>
          <w:lang w:val="hy-AM"/>
        </w:rPr>
        <w:t>կապիտալի և ֆինանսական հաշիվ (ցույց է տալիս ոչ ռեզիդենտների հետ ֆինանսական բնույթի գործարքները (կապիտալի ներհոսքն ու արտահոսքը)):</w:t>
      </w:r>
    </w:p>
    <w:p w:rsidR="006A747E" w:rsidRPr="00CA3489" w:rsidRDefault="006A747E" w:rsidP="006A747E">
      <w:pPr>
        <w:tabs>
          <w:tab w:val="right" w:pos="8640"/>
        </w:tabs>
        <w:spacing w:line="360" w:lineRule="auto"/>
        <w:ind w:firstLine="540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CA3489">
        <w:rPr>
          <w:rFonts w:ascii="GHEA Grapalat" w:hAnsi="GHEA Grapalat" w:cs="Sylfaen"/>
          <w:sz w:val="22"/>
          <w:szCs w:val="22"/>
          <w:lang w:val="hy-AM"/>
        </w:rPr>
        <w:t>Տնտեսության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արտաքին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կայունության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տեսանկյունից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կարևոր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ցուցանիշ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է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ընթացիկ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հաշվի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դեֆի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ցիտը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ՀՆԱ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>-</w:t>
      </w:r>
      <w:r w:rsidRPr="00CA3489">
        <w:rPr>
          <w:rFonts w:ascii="GHEA Grapalat" w:hAnsi="GHEA Grapalat" w:cs="Sylfaen"/>
          <w:sz w:val="22"/>
          <w:szCs w:val="22"/>
          <w:lang w:val="hy-AM"/>
        </w:rPr>
        <w:t>ի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: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Միաժամանակ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պետք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է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նշել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որ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արտաքին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աշխարհի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հետ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հարաբե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րություն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ներում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Հայաստանը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համարվում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է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փոքր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և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բաց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տնտեսություն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երկիր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ինչը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նշանակում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է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որ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տնտեսական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հոսքերի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շարժը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դեպի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երկիր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և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երկրից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դուրս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հնա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րավորինս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ազատականացված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է: Դրա հետ մեկտեղ փոքր բաց տնտեսություններին հատ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կան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շական է բարձր զգայունությունը համաշխարհային տնտեսության զարգացումներից (միջազ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գային բորսաներում գնանշվող ապրանքների գներ, գործընկեր երկրների տնտեսական զար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գացում, համաշխարհային տնտեսության զարգացման միտում և այլն)</w:t>
      </w:r>
      <w:r w:rsidRPr="00CA3489">
        <w:rPr>
          <w:rFonts w:ascii="GHEA Grapalat" w:hAnsi="GHEA Grapalat" w:cs="Times Armenian"/>
          <w:sz w:val="22"/>
          <w:szCs w:val="22"/>
          <w:lang w:val="hy-AM"/>
        </w:rPr>
        <w:t xml:space="preserve">:       </w:t>
      </w:r>
    </w:p>
    <w:p w:rsidR="006A747E" w:rsidRPr="008E2325" w:rsidRDefault="006A747E" w:rsidP="006A747E">
      <w:pPr>
        <w:tabs>
          <w:tab w:val="right" w:pos="8640"/>
        </w:tabs>
        <w:spacing w:line="360" w:lineRule="auto"/>
        <w:ind w:firstLine="540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:rsidR="008F2BF1" w:rsidRPr="008E2325" w:rsidRDefault="008F2BF1" w:rsidP="006A747E">
      <w:pPr>
        <w:tabs>
          <w:tab w:val="right" w:pos="8640"/>
        </w:tabs>
        <w:spacing w:line="360" w:lineRule="auto"/>
        <w:ind w:firstLine="540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:rsidR="008F2BF1" w:rsidRPr="008E2325" w:rsidRDefault="008F2BF1" w:rsidP="006A747E">
      <w:pPr>
        <w:tabs>
          <w:tab w:val="right" w:pos="8640"/>
        </w:tabs>
        <w:spacing w:line="360" w:lineRule="auto"/>
        <w:ind w:firstLine="540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:rsidR="006A747E" w:rsidRPr="00CA3489" w:rsidRDefault="006A747E" w:rsidP="006A747E">
      <w:pPr>
        <w:tabs>
          <w:tab w:val="right" w:pos="8640"/>
        </w:tabs>
        <w:spacing w:line="360" w:lineRule="auto"/>
        <w:ind w:firstLine="540"/>
        <w:jc w:val="both"/>
        <w:rPr>
          <w:rFonts w:ascii="GHEA Grapalat" w:hAnsi="GHEA Grapalat" w:cs="Times Armenian"/>
          <w:b/>
          <w:i/>
          <w:sz w:val="22"/>
          <w:szCs w:val="22"/>
          <w:lang w:val="hy-AM"/>
        </w:rPr>
      </w:pPr>
      <w:r w:rsidRPr="00CA3489">
        <w:rPr>
          <w:rFonts w:ascii="GHEA Grapalat" w:hAnsi="GHEA Grapalat" w:cs="Sylfaen"/>
          <w:b/>
          <w:i/>
          <w:sz w:val="22"/>
          <w:szCs w:val="22"/>
          <w:lang w:val="hy-AM"/>
        </w:rPr>
        <w:lastRenderedPageBreak/>
        <w:t>Վերջին</w:t>
      </w:r>
      <w:r w:rsidRPr="00CA3489">
        <w:rPr>
          <w:rFonts w:ascii="GHEA Grapalat" w:hAnsi="GHEA Grapalat" w:cs="Times Armenian"/>
          <w:b/>
          <w:i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i/>
          <w:sz w:val="22"/>
          <w:szCs w:val="22"/>
          <w:lang w:val="hy-AM"/>
        </w:rPr>
        <w:t>տարիների</w:t>
      </w:r>
      <w:r w:rsidRPr="00CA3489">
        <w:rPr>
          <w:rFonts w:ascii="GHEA Grapalat" w:hAnsi="GHEA Grapalat" w:cs="Times Armenian"/>
          <w:b/>
          <w:i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i/>
          <w:sz w:val="22"/>
          <w:szCs w:val="22"/>
          <w:lang w:val="hy-AM"/>
        </w:rPr>
        <w:t>միտումները</w:t>
      </w:r>
      <w:r w:rsidRPr="00CA3489">
        <w:rPr>
          <w:rFonts w:ascii="GHEA Grapalat" w:hAnsi="GHEA Grapalat" w:cs="Times Armenian"/>
          <w:b/>
          <w:i/>
          <w:sz w:val="22"/>
          <w:szCs w:val="22"/>
          <w:lang w:val="hy-AM"/>
        </w:rPr>
        <w:t xml:space="preserve">, </w:t>
      </w:r>
      <w:r w:rsidRPr="00CA3489">
        <w:rPr>
          <w:rFonts w:ascii="GHEA Grapalat" w:hAnsi="GHEA Grapalat" w:cs="Sylfaen"/>
          <w:b/>
          <w:i/>
          <w:sz w:val="22"/>
          <w:szCs w:val="22"/>
          <w:lang w:val="hy-AM"/>
        </w:rPr>
        <w:t>ընթացիկ</w:t>
      </w:r>
      <w:r w:rsidRPr="00CA3489">
        <w:rPr>
          <w:rFonts w:ascii="GHEA Grapalat" w:hAnsi="GHEA Grapalat" w:cs="Times Armenian"/>
          <w:b/>
          <w:i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i/>
          <w:sz w:val="22"/>
          <w:szCs w:val="22"/>
          <w:lang w:val="hy-AM"/>
        </w:rPr>
        <w:t>իրավիճակը</w:t>
      </w:r>
      <w:r w:rsidRPr="00CA3489">
        <w:rPr>
          <w:rFonts w:ascii="GHEA Grapalat" w:hAnsi="GHEA Grapalat" w:cs="Times Armenian"/>
          <w:b/>
          <w:i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i/>
          <w:sz w:val="22"/>
          <w:szCs w:val="22"/>
          <w:lang w:val="hy-AM"/>
        </w:rPr>
        <w:t>և</w:t>
      </w:r>
      <w:r w:rsidRPr="00CA3489">
        <w:rPr>
          <w:rFonts w:ascii="GHEA Grapalat" w:hAnsi="GHEA Grapalat" w:cs="Times Armenian"/>
          <w:b/>
          <w:i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i/>
          <w:sz w:val="22"/>
          <w:szCs w:val="22"/>
          <w:lang w:val="hy-AM"/>
        </w:rPr>
        <w:t>կանխատեսումները</w:t>
      </w:r>
      <w:r w:rsidRPr="00CA3489">
        <w:rPr>
          <w:rFonts w:ascii="GHEA Grapalat" w:hAnsi="GHEA Grapalat" w:cs="Times Armenian"/>
          <w:b/>
          <w:i/>
          <w:sz w:val="22"/>
          <w:szCs w:val="22"/>
          <w:lang w:val="hy-AM"/>
        </w:rPr>
        <w:t xml:space="preserve"> </w:t>
      </w:r>
    </w:p>
    <w:p w:rsidR="006A747E" w:rsidRPr="00CA3489" w:rsidRDefault="006A747E" w:rsidP="006A747E">
      <w:pPr>
        <w:tabs>
          <w:tab w:val="right" w:pos="8640"/>
        </w:tabs>
        <w:spacing w:line="360" w:lineRule="auto"/>
        <w:ind w:firstLine="540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6A747E" w:rsidRPr="00CA3489" w:rsidRDefault="006A747E" w:rsidP="006A747E">
      <w:pPr>
        <w:tabs>
          <w:tab w:val="right" w:pos="8640"/>
        </w:tabs>
        <w:spacing w:line="360" w:lineRule="auto"/>
        <w:ind w:firstLine="540"/>
        <w:jc w:val="both"/>
        <w:rPr>
          <w:rFonts w:ascii="GHEA Grapalat" w:hAnsi="GHEA Grapalat" w:cs="Times Armenian"/>
          <w:b/>
          <w:i/>
          <w:sz w:val="22"/>
          <w:szCs w:val="22"/>
          <w:lang w:val="hy-AM"/>
        </w:rPr>
      </w:pPr>
      <w:r w:rsidRPr="00CA3489">
        <w:rPr>
          <w:rFonts w:ascii="GHEA Grapalat" w:hAnsi="GHEA Grapalat" w:cs="Sylfaen"/>
          <w:b/>
          <w:sz w:val="22"/>
          <w:szCs w:val="22"/>
          <w:lang w:val="hy-AM"/>
        </w:rPr>
        <w:t>6.1. Ընթացիկ հաշիվ</w:t>
      </w:r>
    </w:p>
    <w:p w:rsidR="006A747E" w:rsidRPr="00CA3489" w:rsidRDefault="006A747E" w:rsidP="006A747E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A3489">
        <w:rPr>
          <w:rFonts w:ascii="GHEA Grapalat" w:hAnsi="GHEA Grapalat" w:cs="Sylfaen"/>
          <w:b/>
          <w:sz w:val="22"/>
          <w:szCs w:val="22"/>
          <w:lang w:val="hy-AM"/>
        </w:rPr>
        <w:t>2014 թվականին ընթացիկ հաշիվը շարունակել է ՀՆԱ-ի նկատմամբ նախորդ տարիներին ձևավորված կրճատ</w:t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softHyphen/>
        <w:t xml:space="preserve">ման միտումը` 0.3 տոկոսային կետով բարելավելով նախորդ տարվա մակարդակը և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կազմե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լով ՀՆԱ-ի 7.3% (2013թ-ին՝ 7.6%): Ընթացիկ հաշվի պակասուրդի կրճատմանը դրական նպաս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տում է ունեցել հիմնականում արտահանման ծավալ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ների առաջանցիկ աճը: Ընդ որում՝ արտաքին պահանջարկի աճի տեմպերի դանդաղման (հիմնականում` զարգացող երկրներում), համաշխարհային շուկայում պղնձի գների անկման հետևանքով 2014 թվականին արձանագրվել է արտահանման աճի տեմպի դանդաղում կազմելով` 3.8% (1698.1 մլն ԱՄՆ դոլար): Իսկ ներմու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ծումը կազմել է 3753.6 մլն ԱՄՆ դոլար</w:t>
      </w:r>
      <w:r w:rsidRPr="00CA3489">
        <w:rPr>
          <w:sz w:val="22"/>
          <w:szCs w:val="22"/>
          <w:vertAlign w:val="superscript"/>
        </w:rPr>
        <w:footnoteReference w:id="15"/>
      </w:r>
      <w:r w:rsidRPr="00CA3489">
        <w:rPr>
          <w:rFonts w:ascii="GHEA Grapalat" w:hAnsi="GHEA Grapalat" w:cs="Sylfaen"/>
          <w:sz w:val="22"/>
          <w:szCs w:val="22"/>
          <w:vertAlign w:val="superscript"/>
          <w:lang w:val="hy-AM"/>
        </w:rPr>
        <w:t>`</w:t>
      </w:r>
      <w:r w:rsidRPr="00CA3489">
        <w:rPr>
          <w:rFonts w:ascii="GHEA Grapalat" w:hAnsi="GHEA Grapalat" w:cs="Sylfaen"/>
          <w:sz w:val="22"/>
          <w:szCs w:val="22"/>
          <w:lang w:val="hy-AM"/>
        </w:rPr>
        <w:t xml:space="preserve"> աճելով 0.7%-ով:  Մյուս կողմից, տարվա արդյունքներով նվազել են Հայաստան ներհոսող տրանֆերտները և աշխատողների վարձատրու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թյան եկամուտները` հակազդելով ընթացիկ հաշվի պակասուրդի կրճատմանը: Աղյուսակ 3.6.1-ում ներկայացված են արտաքին հատվածի հիմնական ցուցանիշների միտումները և սպասումները (տե´ս նաև Գծապատկեր 3.6.1.-ը):</w:t>
      </w:r>
    </w:p>
    <w:p w:rsidR="006A747E" w:rsidRPr="00CA3489" w:rsidRDefault="006A747E" w:rsidP="006A747E">
      <w:pPr>
        <w:spacing w:line="360" w:lineRule="auto"/>
        <w:ind w:firstLine="540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6A747E" w:rsidRPr="00CA3489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A3489">
        <w:rPr>
          <w:rFonts w:ascii="GHEA Grapalat" w:hAnsi="GHEA Grapalat" w:cs="Sylfaen"/>
          <w:b/>
          <w:sz w:val="22"/>
          <w:szCs w:val="22"/>
          <w:lang w:val="hy-AM"/>
        </w:rPr>
        <w:t>6.2. Արտաքին</w:t>
      </w:r>
      <w:r w:rsidRPr="00CA3489">
        <w:rPr>
          <w:rFonts w:ascii="GHEA Grapalat" w:hAnsi="GHEA Grapalat" w:cs="Arial LatArm"/>
          <w:b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առևտուր</w:t>
      </w:r>
      <w:r w:rsidRPr="00CA3489">
        <w:rPr>
          <w:rStyle w:val="FootnoteReference"/>
          <w:rFonts w:ascii="GHEA Grapalat" w:hAnsi="GHEA Grapalat" w:cs="Sylfaen"/>
          <w:b/>
          <w:sz w:val="22"/>
          <w:szCs w:val="22"/>
          <w:lang w:val="ru-RU"/>
        </w:rPr>
        <w:footnoteReference w:id="16"/>
      </w:r>
    </w:p>
    <w:p w:rsidR="006A747E" w:rsidRPr="00CA3489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A3489">
        <w:rPr>
          <w:rFonts w:ascii="GHEA Grapalat" w:hAnsi="GHEA Grapalat" w:cs="Sylfaen"/>
          <w:b/>
          <w:sz w:val="22"/>
          <w:szCs w:val="22"/>
          <w:lang w:val="hy-AM"/>
        </w:rPr>
        <w:t>ՀՀ արտաքին ապրանքաշրջանառությունը 2014 թվականին նախորդ տարվա համեմատ արձանագրել է աճի տեմպի դանդաղում, աճելով` 1.8</w:t>
      </w:r>
      <w:r w:rsidRPr="00CA3489">
        <w:rPr>
          <w:rFonts w:ascii="GHEA Grapalat" w:hAnsi="GHEA Grapalat" w:cs="Sylfaen"/>
          <w:sz w:val="22"/>
          <w:szCs w:val="22"/>
          <w:lang w:val="hy-AM"/>
        </w:rPr>
        <w:t>%-</w:t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 xml:space="preserve">ով: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Տեղի է ունեցել ինչպես արտահանման, այնպես էլ ներմուծման դոլարային արտահայտու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 xml:space="preserve">թյամբ ծավալների աճ. արտահանումն աճել է 4.6%-ով` կազմելով 1547.3 մլն դոլար, իսկ ներմուծումն աճել է 0.9%-ով` կազմելով 4424.4 մլն դոլար: </w:t>
      </w:r>
    </w:p>
    <w:p w:rsidR="006A747E" w:rsidRPr="00CA3489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A3489">
        <w:rPr>
          <w:rFonts w:ascii="GHEA Grapalat" w:hAnsi="GHEA Grapalat" w:cs="Sylfaen"/>
          <w:sz w:val="22"/>
          <w:szCs w:val="22"/>
          <w:lang w:val="hy-AM"/>
        </w:rPr>
        <w:t>Արտաքին ապրանքաշրջանառությունը 2015 թվականի առաջին յոթ ամիսների արդյունք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 xml:space="preserve">ներով նախորդ տարվա համեմատ կրճատվել է 19.9%-ով (2657.3 մլն ԱՄՆ դոլար): Նախնական պաշտոնական տվյալների համաձայն հունվար-հուլիս ամիսներին տեղի է ունեցել դոլարային արտահայտությամբ արտահանման ծավալների 0.1% աճ և ներմուծման ծավալների 26.7% անկում: 2015 թվականի հունվար-հուլիս ամիսներին ձևավորվել է տնտեսության արտաքին հատվածը բնութագրող ցուցանիշների վատթարացում: Ապրանքների գծով արտաքին առևտրի բացասական </w:t>
      </w:r>
      <w:r w:rsidRPr="00CA3489">
        <w:rPr>
          <w:rFonts w:ascii="GHEA Grapalat" w:hAnsi="GHEA Grapalat" w:cs="Sylfaen"/>
          <w:sz w:val="22"/>
          <w:szCs w:val="22"/>
          <w:lang w:val="hy-AM"/>
        </w:rPr>
        <w:lastRenderedPageBreak/>
        <w:t>մնացորդը (արտահանումը և ներմուծումը հաշվարկված ՖՕԲ գներով) տարվա յոթ ամիսների նախնական տվյալներով բարելավվել է և կազմել 684.5 մլն ԱՄՆ դոլար` նախորդ տարվա համեմատ կրճատվելով  43.8%-ով, որը պայմանավորված  է արտահանման աննշան աճով և ներմուծման էական կրճատումով:</w:t>
      </w:r>
    </w:p>
    <w:p w:rsidR="006A747E" w:rsidRPr="00CA3489" w:rsidRDefault="006A747E" w:rsidP="006A747E">
      <w:pPr>
        <w:spacing w:line="360" w:lineRule="auto"/>
        <w:ind w:firstLine="540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6A747E" w:rsidRPr="00CA3489" w:rsidRDefault="006A747E" w:rsidP="006A747E">
      <w:pPr>
        <w:spacing w:line="360" w:lineRule="auto"/>
        <w:ind w:firstLine="540"/>
        <w:jc w:val="both"/>
        <w:rPr>
          <w:rFonts w:ascii="GHEA Grapalat" w:hAnsi="GHEA Grapalat" w:cs="Arial LatArm"/>
          <w:sz w:val="22"/>
          <w:szCs w:val="22"/>
          <w:lang w:val="hy-AM"/>
        </w:rPr>
      </w:pPr>
      <w:r w:rsidRPr="00CA3489">
        <w:rPr>
          <w:rFonts w:ascii="GHEA Grapalat" w:hAnsi="GHEA Grapalat" w:cs="Sylfaen"/>
          <w:b/>
          <w:sz w:val="22"/>
          <w:szCs w:val="22"/>
          <w:lang w:val="hy-AM"/>
        </w:rPr>
        <w:t>6.3. Ներմուծում</w:t>
      </w:r>
    </w:p>
    <w:p w:rsidR="006A747E" w:rsidRPr="00CA3489" w:rsidRDefault="006A747E" w:rsidP="006A747E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A3489">
        <w:rPr>
          <w:rFonts w:ascii="GHEA Grapalat" w:hAnsi="GHEA Grapalat" w:cs="Sylfaen"/>
          <w:b/>
          <w:sz w:val="22"/>
          <w:szCs w:val="22"/>
          <w:lang w:val="hy-AM"/>
        </w:rPr>
        <w:t>2014 թվականին ներմուծումը հիմնականում ունեցել է աճի տեմպի նվազման միտում:</w:t>
      </w:r>
      <w:r w:rsidRPr="00CA3489">
        <w:rPr>
          <w:rFonts w:ascii="GHEA Grapalat" w:hAnsi="GHEA Grapalat" w:cs="Sylfaen"/>
          <w:sz w:val="22"/>
          <w:szCs w:val="22"/>
          <w:lang w:val="hy-AM"/>
        </w:rPr>
        <w:t xml:space="preserve"> 2014 թվականի ներ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մուծման դոլարային արտահայտությամբ աճի տեմպը նվազել է` հիմնականում պայմա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նա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վորված աշխատողների դրամական փոխանցումների կրճատման հաշվին բնակչության տնօրին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վող եկամուտների նվազմամբ: 2014 թվականի ներմուծման ընդհանուր 0.9% աճի ամենա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բարձր` 0.7 տոկոսային կետը պայմանավորվել է «Ոչ թանկարժեք մետաղներ և դրանցից իրեր» և 0.4 տո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կո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սային կետը՝ «Մեքենաներ, սարքավորումներ և մեխանիզմներ» ապրանքախմբերի ներմուծման աճով:</w:t>
      </w:r>
    </w:p>
    <w:p w:rsidR="006A747E" w:rsidRPr="00CA3489" w:rsidRDefault="006A747E" w:rsidP="006A747E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A3489">
        <w:rPr>
          <w:rFonts w:ascii="GHEA Grapalat" w:hAnsi="GHEA Grapalat" w:cs="Sylfaen"/>
          <w:sz w:val="22"/>
          <w:szCs w:val="22"/>
          <w:lang w:val="hy-AM"/>
        </w:rPr>
        <w:t>2015 թվականի հունվար-հուլիս ամիսների ընթացքում արձանագրվել է ներմուծման անկում բոլոր ապրանքախմբերով` կազմելով 26.7%: Նվազման ամենաբարձր` 4.9 տոկոսային կետը պայմանավորվել է «Հանքահումքային արտադրանք» ապրանքախումբի ներմուծման նվազումով` շարունակելով 2013 թվականին սկիզբ առած բացասական նպաստման միտումը, ինչը հիմնականում պայմանավորված է ներքին պահանջարկի նվազմամբ: Ներմուծման նվազմանը 4.8 և 4.4 տոկոսային կետերով նպաստել են համապատասխանաբար «Թանկարժեք և կիսաթանկարժեք քարեր, թանկարժեք մետաղներ և դրանցից իրեր» և «Վերգետնյա օդային և ջրային տրանսպորտի միջոցներ» ապրանքախմբերի նվազումը:</w:t>
      </w:r>
    </w:p>
    <w:p w:rsidR="006A747E" w:rsidRPr="00CA3489" w:rsidRDefault="006A747E" w:rsidP="006A747E">
      <w:pPr>
        <w:tabs>
          <w:tab w:val="num" w:pos="720"/>
        </w:tabs>
        <w:spacing w:line="360" w:lineRule="auto"/>
        <w:ind w:firstLine="539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A3489">
        <w:rPr>
          <w:rFonts w:ascii="GHEA Grapalat" w:hAnsi="GHEA Grapalat" w:cs="Sylfaen"/>
          <w:b/>
          <w:sz w:val="22"/>
          <w:szCs w:val="22"/>
          <w:lang w:val="hy-AM"/>
        </w:rPr>
        <w:t>Կանխատեսում</w:t>
      </w:r>
      <w:r w:rsidRPr="00CA3489">
        <w:rPr>
          <w:rFonts w:ascii="GHEA Grapalat" w:hAnsi="GHEA Grapalat" w:cs="Times Armenian"/>
          <w:b/>
          <w:sz w:val="22"/>
          <w:szCs w:val="22"/>
          <w:lang w:val="hy-AM"/>
        </w:rPr>
        <w:t>.</w:t>
      </w:r>
      <w:r w:rsidRPr="00CA3489">
        <w:rPr>
          <w:rFonts w:ascii="GHEA Grapalat" w:hAnsi="GHEA Grapalat" w:cs="Sylfaen"/>
          <w:sz w:val="22"/>
          <w:szCs w:val="22"/>
          <w:lang w:val="hy-AM"/>
        </w:rPr>
        <w:t xml:space="preserve"> 2015 թվականին սպասվում է ապրանքների ներմուծման 19.9% նվազում (դոլարային արտահայտությամբ), ինչը հիմնականում պայմանավորված կլինի արդեն իսկ ձևավորված միտումներով: 2016 թվականին ներմուծման աճի միտումը կվերա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կանգնվի և աճը կկազմի 2.5%` պայմանավորված հիմնականում ներքին տնտեսության զարգացում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ներով և տնօրինվող եկամտի աճով:</w:t>
      </w:r>
    </w:p>
    <w:p w:rsidR="006A747E" w:rsidRPr="00CA3489" w:rsidRDefault="006A747E" w:rsidP="006A747E">
      <w:pPr>
        <w:tabs>
          <w:tab w:val="num" w:pos="720"/>
        </w:tabs>
        <w:spacing w:line="360" w:lineRule="auto"/>
        <w:ind w:firstLine="539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6A747E" w:rsidRPr="00CA3489" w:rsidRDefault="006A747E" w:rsidP="006A747E">
      <w:pPr>
        <w:spacing w:line="360" w:lineRule="auto"/>
        <w:ind w:firstLine="539"/>
        <w:jc w:val="both"/>
        <w:rPr>
          <w:rFonts w:ascii="GHEA Grapalat" w:hAnsi="GHEA Grapalat" w:cs="Arial LatArm"/>
          <w:sz w:val="22"/>
          <w:szCs w:val="22"/>
          <w:lang w:val="hy-AM"/>
        </w:rPr>
      </w:pPr>
      <w:r w:rsidRPr="00CA3489">
        <w:rPr>
          <w:rFonts w:ascii="GHEA Grapalat" w:hAnsi="GHEA Grapalat" w:cs="Sylfaen"/>
          <w:b/>
          <w:sz w:val="22"/>
          <w:szCs w:val="22"/>
          <w:lang w:val="hy-AM"/>
        </w:rPr>
        <w:t>6.4. Արտահանում</w:t>
      </w:r>
    </w:p>
    <w:p w:rsidR="006A747E" w:rsidRPr="00CA3489" w:rsidRDefault="006A747E" w:rsidP="006A747E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A3489">
        <w:rPr>
          <w:rFonts w:ascii="GHEA Grapalat" w:hAnsi="GHEA Grapalat" w:cs="Sylfaen"/>
          <w:b/>
          <w:sz w:val="22"/>
          <w:szCs w:val="22"/>
          <w:lang w:val="hy-AM"/>
        </w:rPr>
        <w:t xml:space="preserve">Չնայած 2014 թվականին դոլարային արտահայտությամբ ներմուծման աճի համեմատ արտահանման աճի առաջանցիկ լինելուն՝ արձանագրվել է արտահանման աճի տեմպի դանդաղում: </w:t>
      </w:r>
      <w:r w:rsidRPr="00CA3489">
        <w:rPr>
          <w:rFonts w:ascii="GHEA Grapalat" w:hAnsi="GHEA Grapalat" w:cs="Sylfaen"/>
          <w:sz w:val="22"/>
          <w:szCs w:val="22"/>
          <w:lang w:val="hy-AM"/>
        </w:rPr>
        <w:t>2014 թվականին արտահանման 4.6% աճի ամենաբարձր` 2.9 տոկոսային կետը պայմանավորվել է «Թանկարժեք և կիսա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 xml:space="preserve">թանկարժեք քարեր, թանկարժեք մետաղներ և դրանցից </w:t>
      </w:r>
      <w:r w:rsidRPr="00CA3489">
        <w:rPr>
          <w:rFonts w:ascii="GHEA Grapalat" w:hAnsi="GHEA Grapalat" w:cs="Sylfaen"/>
          <w:sz w:val="22"/>
          <w:szCs w:val="22"/>
          <w:lang w:val="hy-AM"/>
        </w:rPr>
        <w:lastRenderedPageBreak/>
        <w:t>իրեր» և 1.9 տոկոսային կետը՝ «Պատրաստի սննդի ար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տադրանք» ապրանքախմբերի արտահանման համապատասխանաբար՝ 22.5% և 9.0% աճերով: Արտահանման աճին 1.9 տոկոսային կետով հակազդել է կառուցվածքում մեծ կշիռ ունեցող «Հանքահումքային ար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տադրանք» և  «Ոչ թանկարժեք մետաղներ և դրանցից իրեր» ապրան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քա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 xml:space="preserve">խմբերի ծավալների նվազումը (համապատասխանաբար` 5.3% և 2.1%-ով): </w:t>
      </w:r>
    </w:p>
    <w:p w:rsidR="006A747E" w:rsidRPr="00CA3489" w:rsidRDefault="006A747E" w:rsidP="006A747E">
      <w:pPr>
        <w:spacing w:line="360" w:lineRule="auto"/>
        <w:ind w:firstLine="540"/>
        <w:jc w:val="both"/>
        <w:rPr>
          <w:rFonts w:ascii="GHEA Grapalat" w:hAnsi="GHEA Grapalat" w:cs="Arial LatArm"/>
          <w:sz w:val="22"/>
          <w:szCs w:val="22"/>
          <w:lang w:val="hy-AM"/>
        </w:rPr>
      </w:pPr>
      <w:r w:rsidRPr="00CA3489">
        <w:rPr>
          <w:rFonts w:ascii="GHEA Grapalat" w:hAnsi="GHEA Grapalat" w:cs="Arial LatArm"/>
          <w:sz w:val="22"/>
          <w:szCs w:val="22"/>
          <w:lang w:val="hy-AM"/>
        </w:rPr>
        <w:t>2015 թվականի առաջին յոթ ամիսների ընթացքում նախնական տվյալներով ՀՀ արտահանումը աճել է 0.1</w:t>
      </w:r>
      <w:r w:rsidRPr="00CA3489">
        <w:rPr>
          <w:rFonts w:ascii="GHEA Grapalat" w:hAnsi="GHEA Grapalat" w:cs="Sylfaen"/>
          <w:sz w:val="22"/>
          <w:szCs w:val="22"/>
          <w:lang w:val="hy-AM"/>
        </w:rPr>
        <w:t>%-</w:t>
      </w:r>
      <w:r w:rsidRPr="00CA3489">
        <w:rPr>
          <w:rFonts w:ascii="GHEA Grapalat" w:hAnsi="GHEA Grapalat" w:cs="Arial LatArm"/>
          <w:sz w:val="22"/>
          <w:szCs w:val="22"/>
          <w:lang w:val="hy-AM"/>
        </w:rPr>
        <w:t xml:space="preserve">ով` կազմելով 847.1 մլն ԱՄՆ դոլար: 2015 թվականի հունվար-հունիս ամիսներին արտահանման աճին ամենամեծ </w:t>
      </w:r>
      <w:r w:rsidRPr="00CA3489">
        <w:rPr>
          <w:rFonts w:ascii="GHEA Grapalat" w:hAnsi="GHEA Grapalat" w:cs="Sylfaen"/>
          <w:sz w:val="22"/>
          <w:szCs w:val="22"/>
          <w:lang w:val="hy-AM"/>
        </w:rPr>
        <w:t>6.1 տոկոսային կետով</w:t>
      </w:r>
      <w:r w:rsidRPr="00CA3489">
        <w:rPr>
          <w:rFonts w:ascii="GHEA Grapalat" w:hAnsi="GHEA Grapalat" w:cs="Arial LatArm"/>
          <w:sz w:val="22"/>
          <w:szCs w:val="22"/>
          <w:lang w:val="hy-AM"/>
        </w:rPr>
        <w:t xml:space="preserve"> դրական նպաստում է ունեցել  </w:t>
      </w:r>
      <w:r w:rsidRPr="00CA3489">
        <w:rPr>
          <w:rFonts w:ascii="GHEA Grapalat" w:hAnsi="GHEA Grapalat" w:cs="Sylfaen"/>
          <w:sz w:val="22"/>
          <w:szCs w:val="22"/>
          <w:lang w:val="hy-AM"/>
        </w:rPr>
        <w:t>«Հանքահում</w:t>
      </w:r>
      <w:r w:rsidR="008F2BF1" w:rsidRPr="008F2BF1">
        <w:rPr>
          <w:rFonts w:ascii="GHEA Grapalat" w:hAnsi="GHEA Grapalat" w:cs="Sylfaen"/>
          <w:sz w:val="22"/>
          <w:szCs w:val="22"/>
          <w:lang w:val="hy-AM"/>
        </w:rPr>
        <w:softHyphen/>
      </w:r>
      <w:r w:rsidRPr="00CA3489">
        <w:rPr>
          <w:rFonts w:ascii="GHEA Grapalat" w:hAnsi="GHEA Grapalat" w:cs="Sylfaen"/>
          <w:sz w:val="22"/>
          <w:szCs w:val="22"/>
          <w:lang w:val="hy-AM"/>
        </w:rPr>
        <w:t>քային ար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տադրանք» ապրանքախումբը: Արտահանման աճին 2.6 տոկոսային կետով նպաստել են «Բուսական ծագման արտադրանք» և «Մանածագործական իրեր» ապրանքախմբերը: Արտահան</w:t>
      </w:r>
      <w:r w:rsidR="008F2BF1" w:rsidRPr="008F2BF1">
        <w:rPr>
          <w:rFonts w:ascii="GHEA Grapalat" w:hAnsi="GHEA Grapalat" w:cs="Sylfaen"/>
          <w:sz w:val="22"/>
          <w:szCs w:val="22"/>
          <w:lang w:val="hy-AM"/>
        </w:rPr>
        <w:softHyphen/>
      </w:r>
      <w:r w:rsidRPr="00CA3489">
        <w:rPr>
          <w:rFonts w:ascii="GHEA Grapalat" w:hAnsi="GHEA Grapalat" w:cs="Sylfaen"/>
          <w:sz w:val="22"/>
          <w:szCs w:val="22"/>
          <w:lang w:val="hy-AM"/>
        </w:rPr>
        <w:t>ման աճին  4.2 տոկոսային կետով հակազդել է «Ոչ թանկարժեք մետաղներ և դրանցից իրեր» ապրանքախումբը:</w:t>
      </w:r>
    </w:p>
    <w:p w:rsidR="006A747E" w:rsidRPr="00CA3489" w:rsidRDefault="006A747E" w:rsidP="006A747E">
      <w:pPr>
        <w:spacing w:line="360" w:lineRule="auto"/>
        <w:ind w:firstLine="540"/>
        <w:jc w:val="both"/>
        <w:rPr>
          <w:rFonts w:ascii="GHEA Grapalat" w:hAnsi="GHEA Grapalat" w:cs="Arial LatArm"/>
          <w:sz w:val="22"/>
          <w:szCs w:val="22"/>
          <w:lang w:val="hy-AM"/>
        </w:rPr>
      </w:pPr>
      <w:r w:rsidRPr="00CA3489">
        <w:rPr>
          <w:rFonts w:ascii="GHEA Grapalat" w:hAnsi="GHEA Grapalat" w:cs="Sylfaen"/>
          <w:b/>
          <w:sz w:val="22"/>
          <w:szCs w:val="22"/>
          <w:lang w:val="hy-AM"/>
        </w:rPr>
        <w:t>Կանխատեսում</w:t>
      </w:r>
      <w:r w:rsidRPr="00CA3489">
        <w:rPr>
          <w:rFonts w:ascii="GHEA Grapalat" w:hAnsi="GHEA Grapalat" w:cs="Times Armenian"/>
          <w:b/>
          <w:sz w:val="22"/>
          <w:szCs w:val="22"/>
          <w:lang w:val="hy-AM"/>
        </w:rPr>
        <w:t>.</w:t>
      </w:r>
      <w:r w:rsidRPr="00CA3489">
        <w:rPr>
          <w:rFonts w:ascii="GHEA Grapalat" w:hAnsi="GHEA Grapalat" w:cs="Times Armenian"/>
          <w:b/>
          <w:i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Գործընկեր երկրների ընթացիկ և սպասվող անորոշ զարգացումները հիմք են հանդիսացել առա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վել զգուշավոր կանխատեսման համար: 2015 թվականին սպասվում է դոլարային արտահայտությամբ 4.5% (անվանական արժեքով) արտա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հան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ման նվազում, ինչը տեղի է ունենալու  միջազգային շուկաներում մետաղների գների նվազման սպասումներով և ՀՀ հիմնական առևտրային գործընկեր երկրում՝ ՌԴ-ում բնակչության եկամուտների անկման հետ կապված արտահանման վերաբերյալ սպասումների վատատե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սու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թ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յամբ: 2016 թվականի համաշխարհային թողարկման աճին և ՀՀ կառավա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րության կողմից տնտեսության արտա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հանելի ոլորտում տարվող քաղաքականության ուղղությանը համահունչ ակնկալվում է, որ արտահանումը կաճի 1.3% (դոլարային արտահայ</w:t>
      </w:r>
      <w:r w:rsidR="008F2BF1" w:rsidRPr="008F2BF1">
        <w:rPr>
          <w:rFonts w:ascii="GHEA Grapalat" w:hAnsi="GHEA Grapalat" w:cs="Sylfaen"/>
          <w:sz w:val="22"/>
          <w:szCs w:val="22"/>
          <w:lang w:val="hy-AM"/>
        </w:rPr>
        <w:softHyphen/>
      </w:r>
      <w:r w:rsidRPr="00CA3489">
        <w:rPr>
          <w:rFonts w:ascii="GHEA Grapalat" w:hAnsi="GHEA Grapalat" w:cs="Sylfaen"/>
          <w:sz w:val="22"/>
          <w:szCs w:val="22"/>
          <w:lang w:val="hy-AM"/>
        </w:rPr>
        <w:t>տությամբ):</w:t>
      </w:r>
    </w:p>
    <w:p w:rsidR="006A747E" w:rsidRPr="00CA3489" w:rsidRDefault="006A747E" w:rsidP="006A747E">
      <w:pPr>
        <w:spacing w:line="360" w:lineRule="auto"/>
        <w:ind w:firstLine="540"/>
        <w:jc w:val="both"/>
        <w:rPr>
          <w:rFonts w:ascii="GHEA Grapalat" w:hAnsi="GHEA Grapalat" w:cs="Arial LatArm"/>
          <w:sz w:val="22"/>
          <w:szCs w:val="22"/>
          <w:lang w:val="hy-AM"/>
        </w:rPr>
      </w:pPr>
      <w:r w:rsidRPr="00CA3489">
        <w:rPr>
          <w:rFonts w:ascii="GHEA Grapalat" w:hAnsi="GHEA Grapalat" w:cs="Sylfaen"/>
          <w:b/>
          <w:sz w:val="22"/>
          <w:szCs w:val="22"/>
          <w:lang w:val="hy-AM"/>
        </w:rPr>
        <w:t>Գործընկեր երկրներ.</w:t>
      </w:r>
      <w:r w:rsidRPr="00CA3489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Հայաստանը, լինելով փոքր և բաց տնտեսություն, արագ է արձա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գանքում գործընկեր երկրների տնտեսական զարգացումներին. համաշխարհային տնտեսու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թյունում նկատվող միտումներով (մասնավորապես, զարգացող տնտեսություններից ներդրում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ների նկատելի արտահոսք դեպի զարգացած տնտեսություններ) և տարածաշրջանային ռիսկերով (ՌԴ-ի տնտե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սական զարգաց</w:t>
      </w:r>
      <w:r w:rsidR="008F2BF1" w:rsidRPr="008F2BF1">
        <w:rPr>
          <w:rFonts w:ascii="GHEA Grapalat" w:hAnsi="GHEA Grapalat" w:cs="Sylfaen"/>
          <w:sz w:val="22"/>
          <w:szCs w:val="22"/>
          <w:lang w:val="hy-AM"/>
        </w:rPr>
        <w:softHyphen/>
      </w:r>
      <w:r w:rsidRPr="00CA3489">
        <w:rPr>
          <w:rFonts w:ascii="GHEA Grapalat" w:hAnsi="GHEA Grapalat" w:cs="Sylfaen"/>
          <w:sz w:val="22"/>
          <w:szCs w:val="22"/>
          <w:lang w:val="hy-AM"/>
        </w:rPr>
        <w:t>ման վատատեսություն) պայմանավորված արտարժույթի ներհոսքը դեպի հանրա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պետություն դան</w:t>
      </w:r>
      <w:r w:rsidR="008F2BF1" w:rsidRPr="008F2BF1">
        <w:rPr>
          <w:rFonts w:ascii="GHEA Grapalat" w:hAnsi="GHEA Grapalat" w:cs="Sylfaen"/>
          <w:sz w:val="22"/>
          <w:szCs w:val="22"/>
          <w:lang w:val="hy-AM"/>
        </w:rPr>
        <w:softHyphen/>
      </w:r>
      <w:r w:rsidRPr="00CA3489">
        <w:rPr>
          <w:rFonts w:ascii="GHEA Grapalat" w:hAnsi="GHEA Grapalat" w:cs="Sylfaen"/>
          <w:sz w:val="22"/>
          <w:szCs w:val="22"/>
          <w:lang w:val="hy-AM"/>
        </w:rPr>
        <w:t>դաղեց` նպաստելով նաև տնօրինվող եկամուտների նվազմանը և ՀՀ տնտեսական աճի դանդաղ</w:t>
      </w:r>
      <w:r w:rsidR="008F2BF1" w:rsidRPr="008F2BF1">
        <w:rPr>
          <w:rFonts w:ascii="GHEA Grapalat" w:hAnsi="GHEA Grapalat" w:cs="Sylfaen"/>
          <w:sz w:val="22"/>
          <w:szCs w:val="22"/>
          <w:lang w:val="hy-AM"/>
        </w:rPr>
        <w:softHyphen/>
      </w:r>
      <w:r w:rsidRPr="00CA3489">
        <w:rPr>
          <w:rFonts w:ascii="GHEA Grapalat" w:hAnsi="GHEA Grapalat" w:cs="Sylfaen"/>
          <w:sz w:val="22"/>
          <w:szCs w:val="22"/>
          <w:lang w:val="hy-AM"/>
        </w:rPr>
        <w:t>մանը:</w:t>
      </w:r>
    </w:p>
    <w:p w:rsidR="006A747E" w:rsidRPr="00CA3489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A3489">
        <w:rPr>
          <w:rFonts w:ascii="GHEA Grapalat" w:hAnsi="GHEA Grapalat" w:cs="Sylfaen"/>
          <w:b/>
          <w:sz w:val="22"/>
          <w:szCs w:val="22"/>
          <w:lang w:val="hy-AM"/>
        </w:rPr>
        <w:t>Արտաքին առևտրի աշխարհագրական կառուցվածքը</w:t>
      </w:r>
      <w:r w:rsidRPr="00CA3489">
        <w:rPr>
          <w:rFonts w:ascii="GHEA Grapalat" w:hAnsi="GHEA Grapalat" w:cs="Sylfaen"/>
          <w:sz w:val="22"/>
          <w:szCs w:val="22"/>
          <w:lang w:val="hy-AM"/>
        </w:rPr>
        <w:t>. Հայաստանյան ապրանքների նկատմամբ ներկա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յաց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նե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լով հիմ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նա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կան պահանջարկը` 2014 թվականի ՀՀ արտահանման 4.6% աճի շուրջ 14.0 տո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կո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 xml:space="preserve">սային կետը ապահովել են հետևյալ 3 երկրները` Չինաստան` 6.9, Գերմանիա` 4.9, </w:t>
      </w:r>
      <w:r w:rsidRPr="00CA3489">
        <w:rPr>
          <w:rFonts w:ascii="GHEA Grapalat" w:hAnsi="GHEA Grapalat" w:cs="Sylfaen"/>
          <w:sz w:val="22"/>
          <w:szCs w:val="22"/>
          <w:lang w:val="hy-AM"/>
        </w:rPr>
        <w:lastRenderedPageBreak/>
        <w:t>Իրաք` 2.2 տոկոսային կե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տե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րով: Նշված երկրներ արտահանվող հիմնական ապրան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քա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տեսակներն են` հանքաքար, խարամ, մոխիր, մետաղներ, այլ ոչ թանկարժեք մետաղներ, մետա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ղակերամիկա, ապրանքներ դրան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ցից, ծխախոտ և ծխախոտի արդյունաբերական փոխա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րինողներ, մոմանյութեր և այլ ապ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րանք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ներ: Մյուս հիմնական գործընկեր երկրների նպաստումը արտահանման աճին 2014 թվա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կա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նի արդյունքներով հիմնականում բացասական էր:</w:t>
      </w:r>
    </w:p>
    <w:p w:rsidR="006A747E" w:rsidRPr="00CA3489" w:rsidRDefault="006A747E" w:rsidP="006A747E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A3489">
        <w:rPr>
          <w:rFonts w:ascii="GHEA Grapalat" w:hAnsi="GHEA Grapalat" w:cs="Sylfaen"/>
          <w:sz w:val="22"/>
          <w:szCs w:val="22"/>
          <w:lang w:val="hy-AM"/>
        </w:rPr>
        <w:t>2014 թվականի երկրի արտաքին սպառողական պահանջարկի ներմուծման հաշվին բավա</w:t>
      </w:r>
      <w:r w:rsidR="008F2BF1" w:rsidRPr="008F2BF1">
        <w:rPr>
          <w:rFonts w:ascii="GHEA Grapalat" w:hAnsi="GHEA Grapalat" w:cs="Sylfaen"/>
          <w:sz w:val="22"/>
          <w:szCs w:val="22"/>
          <w:lang w:val="hy-AM"/>
        </w:rPr>
        <w:softHyphen/>
      </w:r>
      <w:r w:rsidRPr="00CA3489">
        <w:rPr>
          <w:rFonts w:ascii="GHEA Grapalat" w:hAnsi="GHEA Grapalat" w:cs="Sylfaen"/>
          <w:sz w:val="22"/>
          <w:szCs w:val="22"/>
          <w:lang w:val="hy-AM"/>
        </w:rPr>
        <w:t>րարմանը գործընկեր երկրներից ամենամեծ նպաստումն են ունեցել` Ռուսաստանը (նպաստումը` 2.2 տոկոսային կետ, հանքային վառելանյութեր, նավթ և նավթամթերք, բիտումային միջոցներ, մոմա</w:t>
      </w:r>
      <w:r w:rsidR="001C1C8F" w:rsidRPr="001C1C8F">
        <w:rPr>
          <w:rFonts w:ascii="GHEA Grapalat" w:hAnsi="GHEA Grapalat" w:cs="Sylfaen"/>
          <w:sz w:val="22"/>
          <w:szCs w:val="22"/>
          <w:lang w:val="hy-AM"/>
        </w:rPr>
        <w:t xml:space="preserve">- 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ն</w:t>
      </w:r>
      <w:r w:rsidR="008F2BF1" w:rsidRPr="008F2BF1">
        <w:rPr>
          <w:rFonts w:ascii="GHEA Grapalat" w:hAnsi="GHEA Grapalat" w:cs="Sylfaen"/>
          <w:sz w:val="22"/>
          <w:szCs w:val="22"/>
          <w:lang w:val="hy-AM"/>
        </w:rPr>
        <w:softHyphen/>
      </w:r>
      <w:r w:rsidRPr="00CA3489">
        <w:rPr>
          <w:rFonts w:ascii="GHEA Grapalat" w:hAnsi="GHEA Grapalat" w:cs="Sylfaen"/>
          <w:sz w:val="22"/>
          <w:szCs w:val="22"/>
          <w:lang w:val="hy-AM"/>
        </w:rPr>
        <w:t>յու</w:t>
      </w:r>
      <w:r w:rsidR="001C1C8F" w:rsidRPr="001C1C8F">
        <w:rPr>
          <w:rFonts w:ascii="GHEA Grapalat" w:hAnsi="GHEA Grapalat" w:cs="Sylfaen"/>
          <w:sz w:val="22"/>
          <w:szCs w:val="22"/>
          <w:lang w:val="hy-AM"/>
        </w:rPr>
        <w:softHyphen/>
      </w:r>
      <w:r w:rsidRPr="00CA3489">
        <w:rPr>
          <w:rFonts w:ascii="GHEA Grapalat" w:hAnsi="GHEA Grapalat" w:cs="Sylfaen"/>
          <w:sz w:val="22"/>
          <w:szCs w:val="22"/>
          <w:lang w:val="hy-AM"/>
        </w:rPr>
        <w:t>թեր, հացահատիկներ), Չինաստանը (0.7, միջուկային ռեակտորներ, կաթսաներ, սարքա</w:t>
      </w:r>
      <w:r w:rsidR="008F2BF1" w:rsidRPr="008F2BF1">
        <w:rPr>
          <w:rFonts w:ascii="GHEA Grapalat" w:hAnsi="GHEA Grapalat" w:cs="Sylfaen"/>
          <w:sz w:val="22"/>
          <w:szCs w:val="22"/>
          <w:lang w:val="hy-AM"/>
        </w:rPr>
        <w:softHyphen/>
      </w:r>
      <w:r w:rsidRPr="00CA3489">
        <w:rPr>
          <w:rFonts w:ascii="GHEA Grapalat" w:hAnsi="GHEA Grapalat" w:cs="Sylfaen"/>
          <w:sz w:val="22"/>
          <w:szCs w:val="22"/>
          <w:lang w:val="hy-AM"/>
        </w:rPr>
        <w:t>վորում</w:t>
      </w:r>
      <w:r w:rsidR="008F2BF1" w:rsidRPr="008F2BF1">
        <w:rPr>
          <w:rFonts w:ascii="GHEA Grapalat" w:hAnsi="GHEA Grapalat" w:cs="Sylfaen"/>
          <w:sz w:val="22"/>
          <w:szCs w:val="22"/>
          <w:lang w:val="hy-AM"/>
        </w:rPr>
        <w:softHyphen/>
      </w:r>
      <w:r w:rsidRPr="00CA3489">
        <w:rPr>
          <w:rFonts w:ascii="GHEA Grapalat" w:hAnsi="GHEA Grapalat" w:cs="Sylfaen"/>
          <w:sz w:val="22"/>
          <w:szCs w:val="22"/>
          <w:lang w:val="hy-AM"/>
        </w:rPr>
        <w:t>ներ և մեխանիկական մասեր, էլեկտրական մեքենաներ և սարքավորումներ, ձայնագրող ապարատ</w:t>
      </w:r>
      <w:r w:rsidR="008F2BF1" w:rsidRPr="008F2BF1">
        <w:rPr>
          <w:rFonts w:ascii="GHEA Grapalat" w:hAnsi="GHEA Grapalat" w:cs="Sylfaen"/>
          <w:sz w:val="22"/>
          <w:szCs w:val="22"/>
          <w:lang w:val="hy-AM"/>
        </w:rPr>
        <w:softHyphen/>
      </w:r>
      <w:r w:rsidRPr="00CA3489">
        <w:rPr>
          <w:rFonts w:ascii="GHEA Grapalat" w:hAnsi="GHEA Grapalat" w:cs="Sylfaen"/>
          <w:sz w:val="22"/>
          <w:szCs w:val="22"/>
          <w:lang w:val="hy-AM"/>
        </w:rPr>
        <w:t>ներ և դրանց մասեր, կահույք, անկողնային պարագաներ և դրանց հարակից մասեր), որոնք ապահովել են 2014 թվականի ընդհանուր ներմուծման 0.9</w:t>
      </w:r>
      <w:r w:rsidRPr="00CA3489">
        <w:rPr>
          <w:rFonts w:ascii="GHEA Grapalat" w:hAnsi="GHEA Grapalat" w:cs="Arial"/>
          <w:b/>
          <w:sz w:val="22"/>
          <w:szCs w:val="22"/>
          <w:lang w:val="ro-RO"/>
        </w:rPr>
        <w:t xml:space="preserve">%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աճի 2.9 տոկոսային կետը: Գործընկեր երկրներից ՀՀ ներմուծման աճին հիմնականում բացասական նպաստում են ունեցել Ռումինիան` 1.8, Բուլղարիան` 1.0, Հարավային Աֆրիկան՝ 0.9, Ուկրաինան` 0.6, Շվեյցարիան` 0.6 և Իսրայելը` 0.4 տոկոսային կետով:</w:t>
      </w:r>
    </w:p>
    <w:p w:rsidR="006A747E" w:rsidRPr="00CA3489" w:rsidRDefault="006A747E" w:rsidP="006A747E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A3489">
        <w:rPr>
          <w:rFonts w:ascii="GHEA Grapalat" w:hAnsi="GHEA Grapalat" w:cs="Sylfaen"/>
          <w:sz w:val="22"/>
          <w:szCs w:val="22"/>
          <w:lang w:val="hy-AM"/>
        </w:rPr>
        <w:t>Վերը նշված միտումների արդյունքում 2014 թվականին ՀՀ արտաքին առևտրաշրջանառության ԱՊՀ և ԵՄ երկրների մասնաբաժինները կազմել են համապատասխանաբար 28.8% և 26.8%: 2014 թվականին ՀՀ խոշոր յոթ առևտրային գործընկեր երկրների շրջանակում ընդգրկված էին Չինաստանը (առևտրաշրջանառության 9.8%), Գերմանիան (7.4%), Իրանը (4.9%), ԱՄՆ-ն (3.7%), Իտալիան (3.6%), ինչպես նաև ԱՊՀ երկրներից Ռուսաստանը (24.0%) և Ուկրաինան (3.6%):</w:t>
      </w:r>
    </w:p>
    <w:p w:rsidR="006A747E" w:rsidRPr="00CA3489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A3489">
        <w:rPr>
          <w:rFonts w:ascii="GHEA Grapalat" w:hAnsi="GHEA Grapalat" w:cs="Sylfaen"/>
          <w:sz w:val="22"/>
          <w:szCs w:val="22"/>
          <w:lang w:val="hy-AM"/>
        </w:rPr>
        <w:t>2015 թվականի հունվար-հուլիս ամիսների ընթացքում նախորդ տարվա համապատասխան ժամանակաշրջանի համեմատ ՀՀ արտահանման 0.1% աճի 9.3 տոկոսային կետը ապահվել են այլ երկրներից 3 երկները՝ Շվեյցարիան՝ 3.3, Իրաքը՝ 3.1, Չինաստանը՝ 2.9 տոկոսային կետերով: ՀՀ արտահանման մեջ ընթացիկ տարվա յոթ ամիսների արդյունքներով նախորդ տարվա համապա</w:t>
      </w:r>
      <w:r w:rsidR="001C1C8F" w:rsidRPr="001C1C8F">
        <w:rPr>
          <w:rFonts w:ascii="GHEA Grapalat" w:hAnsi="GHEA Grapalat" w:cs="Sylfaen"/>
          <w:sz w:val="22"/>
          <w:szCs w:val="22"/>
          <w:lang w:val="hy-AM"/>
        </w:rPr>
        <w:softHyphen/>
      </w:r>
      <w:r w:rsidRPr="00CA3489">
        <w:rPr>
          <w:rFonts w:ascii="GHEA Grapalat" w:hAnsi="GHEA Grapalat" w:cs="Sylfaen"/>
          <w:sz w:val="22"/>
          <w:szCs w:val="22"/>
          <w:lang w:val="hy-AM"/>
        </w:rPr>
        <w:t>տաս</w:t>
      </w:r>
      <w:r w:rsidR="001C1C8F" w:rsidRPr="001C1C8F">
        <w:rPr>
          <w:rFonts w:ascii="GHEA Grapalat" w:hAnsi="GHEA Grapalat" w:cs="Sylfaen"/>
          <w:sz w:val="22"/>
          <w:szCs w:val="22"/>
          <w:lang w:val="hy-AM"/>
        </w:rPr>
        <w:softHyphen/>
      </w:r>
      <w:r w:rsidRPr="00CA3489">
        <w:rPr>
          <w:rFonts w:ascii="GHEA Grapalat" w:hAnsi="GHEA Grapalat" w:cs="Sylfaen"/>
          <w:sz w:val="22"/>
          <w:szCs w:val="22"/>
          <w:lang w:val="hy-AM"/>
        </w:rPr>
        <w:t>խան ժամանակաշրջանի համեմատ ԱՊՀ և ԵՄ երկրներ արտահանման կշիռները նվազել են համապատասխանաբար 6.9 և 1.1 տոկոսային կետերով, իսկ այլ երկրների կշիռը ավելացել է 8 տոկոսային կետով: Ընթացիկ տարվա յոթ ամիսների արդյունքներով ներմուծման 26.7%  անկմանը հիմնականում նպաստել են Չինաստանը` 2.5, Գերմանիան` 2.4, Շվեյցարիան` 2.4, Ռուսաստանը` 2.1, Թուրքիան` 2.1, Ճապոնիան` 1.6, Ուկրաինան` 1.5 տոկոսային կետով:</w:t>
      </w:r>
    </w:p>
    <w:p w:rsidR="006A747E" w:rsidRPr="001C1C8F" w:rsidRDefault="006A747E" w:rsidP="006A747E">
      <w:pPr>
        <w:tabs>
          <w:tab w:val="right" w:pos="8640"/>
        </w:tabs>
        <w:spacing w:line="360" w:lineRule="auto"/>
        <w:ind w:firstLine="547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:rsidR="001C1C8F" w:rsidRPr="001C1C8F" w:rsidRDefault="001C1C8F" w:rsidP="006A747E">
      <w:pPr>
        <w:tabs>
          <w:tab w:val="right" w:pos="8640"/>
        </w:tabs>
        <w:spacing w:line="360" w:lineRule="auto"/>
        <w:ind w:firstLine="547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:rsidR="006A747E" w:rsidRPr="00CA3489" w:rsidRDefault="006A747E" w:rsidP="006A747E">
      <w:pPr>
        <w:tabs>
          <w:tab w:val="right" w:pos="8640"/>
        </w:tabs>
        <w:spacing w:line="360" w:lineRule="auto"/>
        <w:ind w:firstLine="547"/>
        <w:jc w:val="both"/>
        <w:rPr>
          <w:rFonts w:ascii="GHEA Grapalat" w:hAnsi="GHEA Grapalat" w:cs="Times Armenian"/>
          <w:b/>
          <w:sz w:val="22"/>
          <w:szCs w:val="22"/>
          <w:lang w:val="hy-AM"/>
        </w:rPr>
      </w:pPr>
      <w:r w:rsidRPr="00CA3489">
        <w:rPr>
          <w:rFonts w:ascii="GHEA Grapalat" w:hAnsi="GHEA Grapalat" w:cs="Sylfaen"/>
          <w:b/>
          <w:sz w:val="22"/>
          <w:szCs w:val="22"/>
          <w:lang w:val="hy-AM"/>
        </w:rPr>
        <w:lastRenderedPageBreak/>
        <w:t>6.5. Փոխարժեք</w:t>
      </w:r>
      <w:r w:rsidRPr="00CA3489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</w:p>
    <w:p w:rsidR="006A747E" w:rsidRPr="00CA3489" w:rsidRDefault="006A747E" w:rsidP="006A747E">
      <w:pPr>
        <w:tabs>
          <w:tab w:val="right" w:pos="8640"/>
        </w:tabs>
        <w:spacing w:line="360" w:lineRule="auto"/>
        <w:ind w:firstLine="54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A3489">
        <w:rPr>
          <w:rFonts w:ascii="GHEA Grapalat" w:hAnsi="GHEA Grapalat" w:cs="Sylfaen"/>
          <w:b/>
          <w:sz w:val="22"/>
          <w:szCs w:val="22"/>
          <w:lang w:val="hy-AM"/>
        </w:rPr>
        <w:t xml:space="preserve">ՀՀ դրամի փոխարժեքի արժեզրկման միտումը ԱՄՆ դոլարի նկատմամբ պահպանվում է: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Վերջին տարիների ընթացքում ԱՄՆ դոլարի նկատմամբ ՀՀ դրամի փոխարժեքը շարունակաբար արժեզրկվել է: 2014 թվականին փոխարժեքը շարունակել է դրսևորել նույն վարքագիծը` նախորդ տարվա միջինի նկատմամբ արժեզրկվելով 1.5%-ով, որին հիմնականում նպաստել են համաշ</w:t>
      </w:r>
      <w:r w:rsidR="001C1C8F" w:rsidRPr="001C1C8F">
        <w:rPr>
          <w:rFonts w:ascii="GHEA Grapalat" w:hAnsi="GHEA Grapalat" w:cs="Sylfaen"/>
          <w:sz w:val="22"/>
          <w:szCs w:val="22"/>
          <w:lang w:val="hy-AM"/>
        </w:rPr>
        <w:softHyphen/>
      </w:r>
      <w:r w:rsidRPr="00CA3489">
        <w:rPr>
          <w:rFonts w:ascii="GHEA Grapalat" w:hAnsi="GHEA Grapalat" w:cs="Sylfaen"/>
          <w:sz w:val="22"/>
          <w:szCs w:val="22"/>
          <w:lang w:val="hy-AM"/>
        </w:rPr>
        <w:t>խարհային տնտեսության և տարածաշրջանային զարգացումները:</w:t>
      </w:r>
    </w:p>
    <w:p w:rsidR="006A747E" w:rsidRPr="00CA3489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A3489">
        <w:rPr>
          <w:rFonts w:ascii="GHEA Grapalat" w:hAnsi="GHEA Grapalat" w:cs="Sylfaen"/>
          <w:sz w:val="22"/>
          <w:szCs w:val="22"/>
          <w:lang w:val="hy-AM"/>
        </w:rPr>
        <w:t>Համաշխարհային, տարածաշրջանային և ներքին տնտեսության զարգացումների ներքո 2015 թվականի առաջին կիսամյակում նկատվում էր ԱՄՆ դոլարի նկատմամբ ՀՀ դրամի փոխարժեքի արժեզրկման տեմպերի դանդաղման միտում, սակայն սկսած հուլիս ամսից նկատվում է հակառակ միտումը: Ընթացիկ տարվա հունվար-հուլիս ամիսներին միջին փոխարժեքը կազմել է 476.93 դրամ 1 ԱՄՆ դոլարի դիմաց` նախորդ տարվա նույն ժամանակահատվածի նկատմամբ արժեզրկվելով 13.8%:</w:t>
      </w:r>
    </w:p>
    <w:p w:rsidR="006A747E" w:rsidRPr="00CA3489" w:rsidRDefault="006A747E" w:rsidP="006A747E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A3489">
        <w:rPr>
          <w:rFonts w:ascii="GHEA Grapalat" w:hAnsi="GHEA Grapalat" w:cs="Sylfaen"/>
          <w:b/>
          <w:sz w:val="22"/>
          <w:szCs w:val="22"/>
          <w:lang w:val="hy-AM"/>
        </w:rPr>
        <w:t>Իրական արդյունավետ փոխարժեքը շարունակում է մնալ զգալի արժևորված` բացա</w:t>
      </w:r>
      <w:r w:rsidR="001C1C8F" w:rsidRPr="001C1C8F">
        <w:rPr>
          <w:rFonts w:ascii="GHEA Grapalat" w:hAnsi="GHEA Grapalat" w:cs="Sylfaen"/>
          <w:b/>
          <w:sz w:val="22"/>
          <w:szCs w:val="22"/>
          <w:lang w:val="hy-AM"/>
        </w:rPr>
        <w:softHyphen/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 xml:space="preserve">սական ազդեցություն թողնելով երկրի ընթացիկ հաշվի ձևավորման վրա: </w:t>
      </w:r>
      <w:r w:rsidRPr="00CA3489">
        <w:rPr>
          <w:rFonts w:ascii="GHEA Grapalat" w:hAnsi="GHEA Grapalat" w:cs="Sylfaen"/>
          <w:sz w:val="22"/>
          <w:szCs w:val="22"/>
          <w:lang w:val="hy-AM"/>
        </w:rPr>
        <w:t>ՀՀ ազգային արժույթը ոչ միայն դոլարի, այլ նաև արտաքին առևտրի տեսանկյունից առավել կարևոր մի քանի արժույթ</w:t>
      </w:r>
      <w:r w:rsidR="001C1C8F" w:rsidRPr="001C1C8F">
        <w:rPr>
          <w:rFonts w:ascii="GHEA Grapalat" w:hAnsi="GHEA Grapalat" w:cs="Sylfaen"/>
          <w:sz w:val="22"/>
          <w:szCs w:val="22"/>
          <w:lang w:val="hy-AM"/>
        </w:rPr>
        <w:softHyphen/>
      </w:r>
      <w:r w:rsidRPr="00CA3489">
        <w:rPr>
          <w:rFonts w:ascii="GHEA Grapalat" w:hAnsi="GHEA Grapalat" w:cs="Sylfaen"/>
          <w:sz w:val="22"/>
          <w:szCs w:val="22"/>
          <w:lang w:val="hy-AM"/>
        </w:rPr>
        <w:t>ներից բաղկացած «զամբյուղի» նկատմամբ (անվանական արդյու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նավետ փոխարժեք</w:t>
      </w:r>
      <w:r w:rsidRPr="00CA3489">
        <w:rPr>
          <w:rFonts w:ascii="GHEA Grapalat" w:hAnsi="GHEA Grapalat" w:cs="Sylfaen"/>
          <w:sz w:val="22"/>
          <w:szCs w:val="22"/>
          <w:vertAlign w:val="superscript"/>
          <w:lang w:val="hy-AM"/>
        </w:rPr>
        <w:footnoteReference w:id="17"/>
      </w:r>
      <w:r w:rsidRPr="00CA3489">
        <w:rPr>
          <w:rFonts w:ascii="GHEA Grapalat" w:hAnsi="GHEA Grapalat" w:cs="Sylfaen"/>
          <w:sz w:val="22"/>
          <w:szCs w:val="22"/>
          <w:lang w:val="hy-AM"/>
        </w:rPr>
        <w:t>) ընթացիկ տարվա առաջին յոթ ամիսներին նախորդ տարվա համապա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տասխան ժամանակահատվածի համե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մատ արժևորվել է մոտ 11.5%-ով, ինչը նշանակում է, որ ՀՀ դրամը արժևորվել է հիմնական արժույթ</w:t>
      </w:r>
      <w:r w:rsidRPr="00CA3489">
        <w:rPr>
          <w:rFonts w:ascii="GHEA Grapalat" w:hAnsi="GHEA Grapalat" w:cs="Sylfaen"/>
          <w:sz w:val="22"/>
          <w:szCs w:val="22"/>
          <w:lang w:val="hy-AM"/>
        </w:rPr>
        <w:softHyphen/>
        <w:t>ների միավորված գնի համեմատ, ընդ որում վերոնշյալ «զամբյուղում» ընդգրկված մնացած երկրների արժույթները դոլարի նկատմամբ արժեզրկվել են ավելի շատ (շուրջ 25%-ով), քան ՀՀ դրամը: Իրական արդյունավետ փոխարժեքը 2015 թվականի հունվար-հուլիս ամիսներին, հիմնականում պայմանավորված անվանական արդյունավետ փոխարժեքի վարքագծով, նախորդ տարվա նույն ժամանակաշրջանի նկատմամբ արժևորվել է 8.7</w:t>
      </w:r>
      <w:r w:rsidRPr="00CA3489">
        <w:rPr>
          <w:rFonts w:ascii="GHEA Grapalat" w:hAnsi="GHEA Grapalat" w:cs="Sylfaen"/>
          <w:sz w:val="22"/>
          <w:szCs w:val="22"/>
          <w:lang w:val="it-IT"/>
        </w:rPr>
        <w:t>%</w:t>
      </w:r>
      <w:r w:rsidRPr="00CA3489">
        <w:rPr>
          <w:rFonts w:ascii="GHEA Grapalat" w:hAnsi="GHEA Grapalat" w:cs="Sylfaen"/>
          <w:sz w:val="22"/>
          <w:szCs w:val="22"/>
          <w:lang w:val="hy-AM"/>
        </w:rPr>
        <w:t xml:space="preserve">, ընդ որում` իրական արդյունավետ փոխարժեքի արժևորման միտումը նկատվում է դեռևս 2013 թվականի տարեվերջից: </w:t>
      </w:r>
    </w:p>
    <w:p w:rsidR="006A747E" w:rsidRPr="008E2325" w:rsidRDefault="006A747E" w:rsidP="006A747E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A3489">
        <w:rPr>
          <w:rFonts w:ascii="GHEA Grapalat" w:hAnsi="GHEA Grapalat" w:cs="Sylfaen"/>
          <w:b/>
          <w:sz w:val="22"/>
          <w:szCs w:val="22"/>
          <w:lang w:val="hy-AM"/>
        </w:rPr>
        <w:t>Կանխատեսում.</w:t>
      </w:r>
      <w:r w:rsidRPr="00CA3489">
        <w:rPr>
          <w:rFonts w:ascii="GHEA Grapalat" w:hAnsi="GHEA Grapalat" w:cs="Times Armenian"/>
          <w:b/>
          <w:i/>
          <w:sz w:val="22"/>
          <w:szCs w:val="22"/>
          <w:lang w:val="hy-AM"/>
        </w:rPr>
        <w:t xml:space="preserve"> </w:t>
      </w:r>
      <w:r w:rsidRPr="00CA3489">
        <w:rPr>
          <w:rFonts w:ascii="GHEA Grapalat" w:hAnsi="GHEA Grapalat" w:cs="Sylfaen"/>
          <w:sz w:val="22"/>
          <w:szCs w:val="22"/>
          <w:lang w:val="hy-AM"/>
        </w:rPr>
        <w:t xml:space="preserve">2015 թվականին ակնկալվում է ՀՆԱ-ի նկատմամբ ընթացիկ հաշվի պակասուրդի 5.8% մակարդակ, իսկ 2016 թվականին այն կկազմի 6.2%: </w:t>
      </w:r>
    </w:p>
    <w:p w:rsidR="001C1C8F" w:rsidRPr="008E2325" w:rsidRDefault="001C1C8F" w:rsidP="006A747E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6A747E" w:rsidRPr="00CA3489" w:rsidRDefault="00D658EE" w:rsidP="006A747E">
      <w:pPr>
        <w:tabs>
          <w:tab w:val="right" w:pos="8640"/>
        </w:tabs>
        <w:spacing w:line="360" w:lineRule="auto"/>
        <w:ind w:firstLine="540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Աղյուսակ </w:t>
      </w:r>
      <w:r w:rsidR="006A747E" w:rsidRPr="00CA3489">
        <w:rPr>
          <w:rFonts w:ascii="GHEA Grapalat" w:hAnsi="GHEA Grapalat" w:cs="Sylfaen"/>
          <w:b/>
          <w:sz w:val="22"/>
          <w:szCs w:val="22"/>
          <w:u w:val="single"/>
          <w:lang w:val="hy-AM"/>
        </w:rPr>
        <w:t>6.6. Վճարային հաշվեկշիռ (ՀՆԱ-ի նկատմամբ %)</w:t>
      </w:r>
    </w:p>
    <w:tbl>
      <w:tblPr>
        <w:tblpPr w:leftFromText="180" w:rightFromText="180" w:vertAnchor="text" w:horzAnchor="margin" w:tblpXSpec="center" w:tblpY="36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900"/>
        <w:gridCol w:w="900"/>
        <w:gridCol w:w="900"/>
        <w:gridCol w:w="900"/>
        <w:gridCol w:w="900"/>
        <w:gridCol w:w="900"/>
      </w:tblGrid>
      <w:tr w:rsidR="006A747E" w:rsidRPr="00CA3489" w:rsidTr="00D11A67">
        <w:trPr>
          <w:trHeight w:val="253"/>
        </w:trPr>
        <w:tc>
          <w:tcPr>
            <w:tcW w:w="4140" w:type="dxa"/>
            <w:shd w:val="clear" w:color="auto" w:fill="CCCCCC"/>
            <w:noWrap/>
            <w:vAlign w:val="bottom"/>
          </w:tcPr>
          <w:p w:rsidR="006A747E" w:rsidRPr="00CA3489" w:rsidRDefault="006A747E" w:rsidP="00D11A67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900" w:type="dxa"/>
            <w:shd w:val="clear" w:color="auto" w:fill="CCCCCC"/>
            <w:noWrap/>
            <w:vAlign w:val="bottom"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2011</w:t>
            </w:r>
          </w:p>
        </w:tc>
        <w:tc>
          <w:tcPr>
            <w:tcW w:w="900" w:type="dxa"/>
            <w:shd w:val="clear" w:color="auto" w:fill="CCCCCC"/>
            <w:noWrap/>
            <w:vAlign w:val="bottom"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2012</w:t>
            </w:r>
          </w:p>
        </w:tc>
        <w:tc>
          <w:tcPr>
            <w:tcW w:w="900" w:type="dxa"/>
            <w:shd w:val="clear" w:color="auto" w:fill="CCCCCC"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2013</w:t>
            </w:r>
          </w:p>
        </w:tc>
        <w:tc>
          <w:tcPr>
            <w:tcW w:w="900" w:type="dxa"/>
            <w:shd w:val="clear" w:color="auto" w:fill="CCCCCC"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2014</w:t>
            </w:r>
          </w:p>
        </w:tc>
        <w:tc>
          <w:tcPr>
            <w:tcW w:w="900" w:type="dxa"/>
            <w:shd w:val="clear" w:color="auto" w:fill="CCCCCC"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2015</w:t>
            </w:r>
          </w:p>
        </w:tc>
        <w:tc>
          <w:tcPr>
            <w:tcW w:w="900" w:type="dxa"/>
            <w:shd w:val="clear" w:color="auto" w:fill="CCCCCC"/>
          </w:tcPr>
          <w:p w:rsidR="006A747E" w:rsidRPr="00CA3489" w:rsidRDefault="006A747E" w:rsidP="00D11A67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2016</w:t>
            </w:r>
          </w:p>
        </w:tc>
      </w:tr>
      <w:tr w:rsidR="006A747E" w:rsidRPr="00CA3489" w:rsidTr="00D11A67">
        <w:trPr>
          <w:trHeight w:val="253"/>
        </w:trPr>
        <w:tc>
          <w:tcPr>
            <w:tcW w:w="4140" w:type="dxa"/>
            <w:noWrap/>
            <w:vAlign w:val="bottom"/>
          </w:tcPr>
          <w:p w:rsidR="006A747E" w:rsidRPr="00CA3489" w:rsidRDefault="006A747E" w:rsidP="00D11A67">
            <w:pPr>
              <w:spacing w:line="360" w:lineRule="auto"/>
              <w:rPr>
                <w:rFonts w:ascii="GHEA Grapalat" w:hAnsi="GHEA Grapalat" w:cs="Arial"/>
                <w:sz w:val="22"/>
                <w:szCs w:val="22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Ընթացիկ հաշիվ/ՀՆԱ</w:t>
            </w:r>
          </w:p>
        </w:tc>
        <w:tc>
          <w:tcPr>
            <w:tcW w:w="900" w:type="dxa"/>
            <w:noWrap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sz w:val="22"/>
                <w:szCs w:val="22"/>
              </w:rPr>
              <w:t xml:space="preserve">-10.4 </w:t>
            </w:r>
          </w:p>
        </w:tc>
        <w:tc>
          <w:tcPr>
            <w:tcW w:w="900" w:type="dxa"/>
            <w:noWrap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sz w:val="22"/>
                <w:szCs w:val="22"/>
              </w:rPr>
              <w:t xml:space="preserve">-10.0 </w:t>
            </w:r>
          </w:p>
        </w:tc>
        <w:tc>
          <w:tcPr>
            <w:tcW w:w="900" w:type="dxa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sz w:val="22"/>
                <w:szCs w:val="22"/>
              </w:rPr>
              <w:t xml:space="preserve">-7.6 </w:t>
            </w:r>
          </w:p>
        </w:tc>
        <w:tc>
          <w:tcPr>
            <w:tcW w:w="900" w:type="dxa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sz w:val="22"/>
                <w:szCs w:val="22"/>
              </w:rPr>
              <w:t xml:space="preserve">-7.3 </w:t>
            </w:r>
          </w:p>
        </w:tc>
        <w:tc>
          <w:tcPr>
            <w:tcW w:w="900" w:type="dxa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sz w:val="22"/>
                <w:szCs w:val="22"/>
              </w:rPr>
              <w:t>-5.8</w:t>
            </w:r>
          </w:p>
        </w:tc>
        <w:tc>
          <w:tcPr>
            <w:tcW w:w="900" w:type="dxa"/>
          </w:tcPr>
          <w:p w:rsidR="006A747E" w:rsidRPr="00CA3489" w:rsidRDefault="006A747E" w:rsidP="00D11A6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sz w:val="22"/>
                <w:szCs w:val="22"/>
              </w:rPr>
              <w:t>-6.2</w:t>
            </w:r>
          </w:p>
        </w:tc>
      </w:tr>
      <w:tr w:rsidR="006A747E" w:rsidRPr="00CA3489" w:rsidTr="00D11A67">
        <w:trPr>
          <w:trHeight w:val="278"/>
        </w:trPr>
        <w:tc>
          <w:tcPr>
            <w:tcW w:w="4140" w:type="dxa"/>
            <w:noWrap/>
            <w:vAlign w:val="bottom"/>
          </w:tcPr>
          <w:p w:rsidR="006A747E" w:rsidRPr="00CA3489" w:rsidRDefault="006A747E" w:rsidP="00D11A67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CA3489">
              <w:rPr>
                <w:rFonts w:ascii="GHEA Grapalat" w:hAnsi="GHEA Grapalat" w:cs="Sylfaen"/>
                <w:sz w:val="22"/>
                <w:szCs w:val="22"/>
              </w:rPr>
              <w:t>Ուղղակի ներդրումներ/ՀՆԱ</w:t>
            </w:r>
          </w:p>
        </w:tc>
        <w:tc>
          <w:tcPr>
            <w:tcW w:w="900" w:type="dxa"/>
            <w:noWrap/>
            <w:vAlign w:val="bottom"/>
          </w:tcPr>
          <w:p w:rsidR="006A747E" w:rsidRPr="00CA3489" w:rsidRDefault="006A747E" w:rsidP="00D11A67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-4.3</w:t>
            </w:r>
          </w:p>
        </w:tc>
        <w:tc>
          <w:tcPr>
            <w:tcW w:w="900" w:type="dxa"/>
            <w:noWrap/>
            <w:vAlign w:val="bottom"/>
          </w:tcPr>
          <w:p w:rsidR="006A747E" w:rsidRPr="00CA3489" w:rsidRDefault="006A747E" w:rsidP="00D11A67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-4.5</w:t>
            </w:r>
          </w:p>
        </w:tc>
        <w:tc>
          <w:tcPr>
            <w:tcW w:w="900" w:type="dxa"/>
            <w:vAlign w:val="bottom"/>
          </w:tcPr>
          <w:p w:rsidR="006A747E" w:rsidRPr="00CA3489" w:rsidRDefault="006A747E" w:rsidP="00D11A67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-3.2</w:t>
            </w:r>
          </w:p>
        </w:tc>
        <w:tc>
          <w:tcPr>
            <w:tcW w:w="900" w:type="dxa"/>
            <w:vAlign w:val="bottom"/>
          </w:tcPr>
          <w:p w:rsidR="006A747E" w:rsidRPr="00CA3489" w:rsidRDefault="006A747E" w:rsidP="00D11A67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-3.3</w:t>
            </w:r>
          </w:p>
        </w:tc>
        <w:tc>
          <w:tcPr>
            <w:tcW w:w="900" w:type="dxa"/>
            <w:vAlign w:val="bottom"/>
          </w:tcPr>
          <w:p w:rsidR="006A747E" w:rsidRPr="00CA3489" w:rsidRDefault="006A747E" w:rsidP="00D11A67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-2.7</w:t>
            </w:r>
          </w:p>
        </w:tc>
        <w:tc>
          <w:tcPr>
            <w:tcW w:w="900" w:type="dxa"/>
            <w:vAlign w:val="bottom"/>
          </w:tcPr>
          <w:p w:rsidR="006A747E" w:rsidRPr="00CA3489" w:rsidRDefault="006A747E" w:rsidP="00D11A67">
            <w:pPr>
              <w:jc w:val="righ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A3489">
              <w:rPr>
                <w:rFonts w:ascii="GHEA Grapalat" w:hAnsi="GHEA Grapalat"/>
                <w:sz w:val="22"/>
                <w:szCs w:val="22"/>
              </w:rPr>
              <w:t>-2.</w:t>
            </w:r>
            <w:r w:rsidRPr="00CA3489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</w:p>
        </w:tc>
      </w:tr>
    </w:tbl>
    <w:p w:rsidR="006A747E" w:rsidRDefault="006A747E" w:rsidP="006A747E">
      <w:pPr>
        <w:spacing w:line="360" w:lineRule="auto"/>
        <w:jc w:val="both"/>
        <w:rPr>
          <w:rFonts w:ascii="GHEA Grapalat" w:hAnsi="GHEA Grapalat" w:cs="Sylfaen"/>
          <w:b/>
          <w:sz w:val="22"/>
          <w:szCs w:val="22"/>
          <w:u w:val="single"/>
        </w:rPr>
      </w:pPr>
    </w:p>
    <w:p w:rsidR="006A747E" w:rsidRPr="00CA3489" w:rsidRDefault="00D658EE" w:rsidP="006A747E">
      <w:pPr>
        <w:spacing w:line="360" w:lineRule="auto"/>
        <w:jc w:val="both"/>
        <w:rPr>
          <w:rFonts w:ascii="GHEA Grapalat" w:hAnsi="GHEA Grapalat" w:cs="Sylfaen"/>
          <w:b/>
          <w:sz w:val="22"/>
          <w:szCs w:val="22"/>
          <w:u w:val="single"/>
        </w:rPr>
      </w:pPr>
      <w:proofErr w:type="gramStart"/>
      <w:r>
        <w:rPr>
          <w:rFonts w:ascii="GHEA Grapalat" w:hAnsi="GHEA Grapalat" w:cs="Sylfaen"/>
          <w:b/>
          <w:sz w:val="22"/>
          <w:szCs w:val="22"/>
          <w:u w:val="single"/>
        </w:rPr>
        <w:t xml:space="preserve">Գծապատկեր </w:t>
      </w:r>
      <w:r w:rsidR="006A747E" w:rsidRPr="00CA3489">
        <w:rPr>
          <w:rFonts w:ascii="GHEA Grapalat" w:hAnsi="GHEA Grapalat" w:cs="Sylfaen"/>
          <w:b/>
          <w:sz w:val="22"/>
          <w:szCs w:val="22"/>
          <w:u w:val="single"/>
        </w:rPr>
        <w:t>6.7.</w:t>
      </w:r>
      <w:proofErr w:type="gramEnd"/>
      <w:r w:rsidR="006A747E" w:rsidRPr="00CA3489">
        <w:rPr>
          <w:rFonts w:ascii="GHEA Grapalat" w:hAnsi="GHEA Grapalat" w:cs="Sylfaen"/>
          <w:b/>
          <w:sz w:val="22"/>
          <w:szCs w:val="22"/>
          <w:u w:val="single"/>
        </w:rPr>
        <w:t xml:space="preserve">  </w:t>
      </w:r>
      <w:proofErr w:type="gramStart"/>
      <w:r w:rsidR="006A747E" w:rsidRPr="00CA3489">
        <w:rPr>
          <w:rFonts w:ascii="GHEA Grapalat" w:hAnsi="GHEA Grapalat" w:cs="Sylfaen"/>
          <w:b/>
          <w:sz w:val="22"/>
          <w:szCs w:val="22"/>
          <w:u w:val="single"/>
        </w:rPr>
        <w:t>Ընթացիկ հաշվի պակասուրդ/ՀՆԱ, 2000-2016թթ.</w:t>
      </w:r>
      <w:proofErr w:type="gramEnd"/>
    </w:p>
    <w:p w:rsidR="006A747E" w:rsidRPr="00CA3489" w:rsidRDefault="006A747E" w:rsidP="006A747E">
      <w:pPr>
        <w:spacing w:line="360" w:lineRule="auto"/>
        <w:jc w:val="both"/>
        <w:rPr>
          <w:rFonts w:ascii="GHEA Grapalat" w:hAnsi="GHEA Grapalat" w:cs="Sylfaen"/>
          <w:b/>
          <w:sz w:val="22"/>
          <w:szCs w:val="22"/>
          <w:u w:val="single"/>
        </w:rPr>
      </w:pPr>
    </w:p>
    <w:p w:rsidR="006A747E" w:rsidRPr="00884794" w:rsidRDefault="006A747E" w:rsidP="006A747E">
      <w:pPr>
        <w:spacing w:line="360" w:lineRule="auto"/>
        <w:jc w:val="center"/>
        <w:rPr>
          <w:rFonts w:ascii="GHEA Grapalat" w:hAnsi="GHEA Grapalat" w:cs="Sylfaen"/>
          <w:sz w:val="22"/>
          <w:szCs w:val="22"/>
          <w:u w:val="single"/>
          <w:lang w:val="hy-AM"/>
        </w:rPr>
      </w:pPr>
      <w:r>
        <w:rPr>
          <w:rFonts w:ascii="GHEA Grapalat" w:hAnsi="GHEA Grapalat" w:cs="Sylfaen"/>
          <w:b/>
          <w:noProof/>
          <w:sz w:val="22"/>
          <w:szCs w:val="22"/>
          <w:lang w:val="ru-RU" w:eastAsia="ru-RU"/>
        </w:rPr>
        <w:drawing>
          <wp:inline distT="0" distB="0" distL="0" distR="0" wp14:anchorId="160F366B" wp14:editId="60A775EB">
            <wp:extent cx="5553075" cy="2295525"/>
            <wp:effectExtent l="0" t="0" r="0" b="0"/>
            <wp:docPr id="11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1C8F" w:rsidRDefault="001C1C8F" w:rsidP="006A747E">
      <w:pPr>
        <w:spacing w:line="360" w:lineRule="auto"/>
        <w:ind w:firstLine="720"/>
        <w:jc w:val="center"/>
        <w:rPr>
          <w:rFonts w:ascii="GHEA Grapalat" w:hAnsi="GHEA Grapalat" w:cs="Sylfaen"/>
          <w:b/>
          <w:sz w:val="22"/>
        </w:rPr>
      </w:pPr>
    </w:p>
    <w:p w:rsidR="006A747E" w:rsidRPr="006A747E" w:rsidRDefault="006A747E" w:rsidP="006A747E">
      <w:pPr>
        <w:spacing w:line="360" w:lineRule="auto"/>
        <w:ind w:firstLine="720"/>
        <w:jc w:val="center"/>
        <w:rPr>
          <w:rFonts w:ascii="GHEA Grapalat" w:hAnsi="GHEA Grapalat" w:cs="Sylfaen"/>
          <w:b/>
          <w:sz w:val="22"/>
          <w:lang w:val="hy-AM"/>
        </w:rPr>
      </w:pPr>
      <w:r w:rsidRPr="006A747E">
        <w:rPr>
          <w:rFonts w:ascii="GHEA Grapalat" w:hAnsi="GHEA Grapalat" w:cs="Sylfaen"/>
          <w:b/>
          <w:sz w:val="22"/>
          <w:lang w:val="hy-AM"/>
        </w:rPr>
        <w:t>7.  Պետական հատված</w:t>
      </w:r>
    </w:p>
    <w:p w:rsidR="006A747E" w:rsidRPr="006A747E" w:rsidRDefault="006A747E" w:rsidP="006A747E">
      <w:pPr>
        <w:spacing w:line="360" w:lineRule="auto"/>
        <w:ind w:firstLine="720"/>
        <w:jc w:val="center"/>
        <w:rPr>
          <w:rFonts w:ascii="GHEA Grapalat" w:hAnsi="GHEA Grapalat" w:cs="Sylfaen"/>
          <w:b/>
          <w:sz w:val="22"/>
          <w:lang w:val="hy-AM"/>
        </w:rPr>
      </w:pPr>
    </w:p>
    <w:p w:rsidR="006A747E" w:rsidRPr="006A747E" w:rsidRDefault="006A747E" w:rsidP="006A747E">
      <w:pPr>
        <w:spacing w:line="360" w:lineRule="auto"/>
        <w:ind w:firstLine="540"/>
        <w:jc w:val="both"/>
        <w:rPr>
          <w:rFonts w:ascii="GHEA Grapalat" w:hAnsi="GHEA Grapalat" w:cs="Sylfaen"/>
          <w:b/>
          <w:sz w:val="22"/>
          <w:lang w:val="hy-AM"/>
        </w:rPr>
      </w:pPr>
      <w:r w:rsidRPr="006A747E">
        <w:rPr>
          <w:rFonts w:ascii="GHEA Grapalat" w:hAnsi="GHEA Grapalat" w:cs="Sylfaen"/>
          <w:b/>
          <w:sz w:val="22"/>
          <w:lang w:val="hy-AM"/>
        </w:rPr>
        <w:t>7.1. Հարկաբյուջետային հատված</w:t>
      </w:r>
    </w:p>
    <w:p w:rsidR="006A747E" w:rsidRPr="00CA3489" w:rsidRDefault="006A747E" w:rsidP="006A747E">
      <w:pPr>
        <w:spacing w:line="360" w:lineRule="auto"/>
        <w:ind w:firstLine="540"/>
        <w:jc w:val="both"/>
        <w:rPr>
          <w:rFonts w:ascii="GHEA Grapalat" w:hAnsi="GHEA Grapalat" w:cs="Sylfaen"/>
          <w:b/>
          <w:noProof/>
          <w:sz w:val="22"/>
          <w:lang w:val="hy-AM"/>
        </w:rPr>
      </w:pPr>
      <w:r w:rsidRPr="00CA3489">
        <w:rPr>
          <w:rFonts w:ascii="GHEA Grapalat" w:hAnsi="GHEA Grapalat" w:cs="Sylfaen"/>
          <w:b/>
          <w:noProof/>
          <w:sz w:val="22"/>
          <w:lang w:val="hy-AM"/>
        </w:rPr>
        <w:t>Հարկաբյուջետային քաղաքականության մոտեցումը եղել է բազմակողմ և միաժամանակ հավասարակշռված: Ընդ որում, նպատակ է դրվել չափավոր նպաստել տնտես</w:t>
      </w:r>
      <w:r w:rsidRPr="006A747E">
        <w:rPr>
          <w:rFonts w:ascii="GHEA Grapalat" w:hAnsi="GHEA Grapalat" w:cs="Sylfaen"/>
          <w:b/>
          <w:noProof/>
          <w:sz w:val="22"/>
          <w:lang w:val="hy-AM"/>
        </w:rPr>
        <w:t>ության</w:t>
      </w:r>
      <w:r w:rsidRPr="00CA3489">
        <w:rPr>
          <w:rFonts w:ascii="GHEA Grapalat" w:hAnsi="GHEA Grapalat" w:cs="Sylfaen"/>
          <w:b/>
          <w:noProof/>
          <w:sz w:val="22"/>
          <w:lang w:val="hy-AM"/>
        </w:rPr>
        <w:t xml:space="preserve"> վերա</w:t>
      </w:r>
      <w:r w:rsidR="001C1C8F" w:rsidRPr="001C1C8F">
        <w:rPr>
          <w:rFonts w:ascii="GHEA Grapalat" w:hAnsi="GHEA Grapalat" w:cs="Sylfaen"/>
          <w:b/>
          <w:noProof/>
          <w:sz w:val="22"/>
          <w:lang w:val="hy-AM"/>
        </w:rPr>
        <w:softHyphen/>
      </w:r>
      <w:r w:rsidRPr="00CA3489">
        <w:rPr>
          <w:rFonts w:ascii="GHEA Grapalat" w:hAnsi="GHEA Grapalat" w:cs="Sylfaen"/>
          <w:b/>
          <w:noProof/>
          <w:sz w:val="22"/>
          <w:lang w:val="hy-AM"/>
        </w:rPr>
        <w:t>կանգն</w:t>
      </w:r>
      <w:r w:rsidR="001C1C8F" w:rsidRPr="001C1C8F">
        <w:rPr>
          <w:rFonts w:ascii="GHEA Grapalat" w:hAnsi="GHEA Grapalat" w:cs="Sylfaen"/>
          <w:b/>
          <w:noProof/>
          <w:sz w:val="22"/>
          <w:lang w:val="hy-AM"/>
        </w:rPr>
        <w:softHyphen/>
      </w:r>
      <w:r w:rsidRPr="00CA3489">
        <w:rPr>
          <w:rFonts w:ascii="GHEA Grapalat" w:hAnsi="GHEA Grapalat" w:cs="Sylfaen"/>
          <w:b/>
          <w:noProof/>
          <w:sz w:val="22"/>
          <w:lang w:val="hy-AM"/>
        </w:rPr>
        <w:t>մանը, չխաթար</w:t>
      </w:r>
      <w:r w:rsidRPr="006A747E">
        <w:rPr>
          <w:rFonts w:ascii="GHEA Grapalat" w:hAnsi="GHEA Grapalat" w:cs="Sylfaen"/>
          <w:b/>
          <w:noProof/>
          <w:sz w:val="22"/>
          <w:lang w:val="hy-AM"/>
        </w:rPr>
        <w:t>ելով</w:t>
      </w:r>
      <w:r w:rsidRPr="00CA3489">
        <w:rPr>
          <w:rFonts w:ascii="GHEA Grapalat" w:hAnsi="GHEA Grapalat" w:cs="Sylfaen"/>
          <w:b/>
          <w:noProof/>
          <w:sz w:val="22"/>
          <w:lang w:val="hy-AM"/>
        </w:rPr>
        <w:t xml:space="preserve"> մակրոտնտեսական և հարկաբյուջետային կայունությունը:</w:t>
      </w:r>
    </w:p>
    <w:p w:rsidR="006A747E" w:rsidRPr="00CA3489" w:rsidRDefault="006A747E" w:rsidP="006A747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CA3489">
        <w:rPr>
          <w:rFonts w:ascii="GHEA Grapalat" w:hAnsi="GHEA Grapalat" w:cs="Sylfaen"/>
          <w:sz w:val="22"/>
          <w:lang w:val="hy-AM"/>
        </w:rPr>
        <w:tab/>
      </w:r>
      <w:r w:rsidRPr="00CA3489">
        <w:rPr>
          <w:rFonts w:ascii="GHEA Grapalat" w:hAnsi="GHEA Grapalat" w:cs="Sylfaen"/>
          <w:sz w:val="22"/>
          <w:lang w:val="hy-AM"/>
        </w:rPr>
        <w:tab/>
        <w:t>2014 թվականին պետական բյուջեի ընդհանուր եկամուտները կազմել են ՀՆԱ-ի 23.6%` նախորդ տարվա նկատմամբ բարելավվելով 0.1 տոկոսային կետով, իսկ հարկային եկամուտները` ներառյալ պարտադիր սոցիալական ապահովության վճարները, կազմել են ՀՆԱ-ի 22.0%-ը` մնալով նա</w:t>
      </w:r>
      <w:r w:rsidRPr="00CA3489">
        <w:rPr>
          <w:rFonts w:ascii="GHEA Grapalat" w:hAnsi="GHEA Grapalat" w:cs="Sylfaen"/>
          <w:sz w:val="22"/>
          <w:lang w:val="hy-AM"/>
        </w:rPr>
        <w:softHyphen/>
        <w:t>խորդ տարվա նույն մակարդակին: Նա</w:t>
      </w:r>
      <w:r w:rsidRPr="00CA3489">
        <w:rPr>
          <w:rFonts w:ascii="GHEA Grapalat" w:hAnsi="GHEA Grapalat" w:cs="Sylfaen"/>
          <w:sz w:val="22"/>
          <w:lang w:val="hy-AM"/>
        </w:rPr>
        <w:softHyphen/>
        <w:t>խորդ տարվա նկատմամբ պե</w:t>
      </w:r>
      <w:r w:rsidRPr="00CA3489">
        <w:rPr>
          <w:rFonts w:ascii="GHEA Grapalat" w:hAnsi="GHEA Grapalat" w:cs="Sylfaen"/>
          <w:sz w:val="22"/>
          <w:lang w:val="hy-AM"/>
        </w:rPr>
        <w:softHyphen/>
        <w:t>տական բյուջեի եկամուտների անվանական աճը կազմել է 6.85%, իսկ հարկային եկամուտներինը` ներառյալ սոցիալական ապահովության վճարները` 6.3%:</w:t>
      </w:r>
    </w:p>
    <w:p w:rsidR="006A747E" w:rsidRPr="00CA3489" w:rsidRDefault="006A747E" w:rsidP="006A747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CA3489">
        <w:rPr>
          <w:rFonts w:ascii="GHEA Grapalat" w:hAnsi="GHEA Grapalat" w:cs="Sylfaen"/>
          <w:sz w:val="22"/>
          <w:lang w:val="hy-AM"/>
        </w:rPr>
        <w:lastRenderedPageBreak/>
        <w:tab/>
        <w:t xml:space="preserve">ՀՀ պետական բյուջեի ծախսեր/ՀՆԱ ցուցանիշը 2014 թվականի արդյունքներով նախորդ տարվա նկատմամբ աճել է 0.4 տոկոսային կետով և կազմել 25.5%: ՀՀ պետական բյուջեի դեֆիցիտը 2014 թվականին կազմել է ՀՆԱ-ի 1.9%, նախորդ տարվա 1.6% դիմաց: </w:t>
      </w:r>
    </w:p>
    <w:p w:rsidR="006A747E" w:rsidRPr="00CA3489" w:rsidRDefault="006A747E" w:rsidP="006A747E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b/>
          <w:sz w:val="22"/>
          <w:lang w:val="hy-AM"/>
        </w:rPr>
      </w:pPr>
      <w:r w:rsidRPr="00CA3489">
        <w:rPr>
          <w:rFonts w:ascii="GHEA Grapalat" w:hAnsi="GHEA Grapalat" w:cs="Sylfaen"/>
          <w:b/>
          <w:sz w:val="22"/>
          <w:lang w:val="hy-AM"/>
        </w:rPr>
        <w:t>Հարկաբյուջետային քաղաքականությունը 2015 թվականին եղել է խթանող:</w:t>
      </w:r>
    </w:p>
    <w:p w:rsidR="006A747E" w:rsidRPr="00CA3489" w:rsidRDefault="006A747E" w:rsidP="006A747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CA3489">
        <w:rPr>
          <w:rFonts w:ascii="GHEA Grapalat" w:hAnsi="GHEA Grapalat" w:cs="Sylfaen"/>
          <w:sz w:val="22"/>
          <w:lang w:val="hy-AM"/>
        </w:rPr>
        <w:tab/>
      </w:r>
      <w:r w:rsidRPr="00CA3489">
        <w:rPr>
          <w:rFonts w:ascii="GHEA Grapalat" w:hAnsi="GHEA Grapalat" w:cs="Sylfaen"/>
          <w:sz w:val="22"/>
          <w:lang w:val="hy-AM"/>
        </w:rPr>
        <w:tab/>
        <w:t>2015 թվականի հունվար-հուլիսին նախորդ տարվա նույն ժամանակահատվածի նկատ</w:t>
      </w:r>
      <w:r w:rsidRPr="00CA3489">
        <w:rPr>
          <w:rFonts w:ascii="GHEA Grapalat" w:hAnsi="GHEA Grapalat" w:cs="Sylfaen"/>
          <w:sz w:val="22"/>
          <w:lang w:val="hy-AM"/>
        </w:rPr>
        <w:softHyphen/>
        <w:t>մամբ պետական բյուջեի եկամուտների գծով արձանագրվել է 0.8%</w:t>
      </w:r>
      <w:r w:rsidR="00064E73" w:rsidRPr="00064E73">
        <w:rPr>
          <w:rFonts w:ascii="GHEA Grapalat" w:hAnsi="GHEA Grapalat" w:cs="Sylfaen"/>
          <w:sz w:val="22"/>
          <w:lang w:val="hy-AM"/>
        </w:rPr>
        <w:t xml:space="preserve"> աճ</w:t>
      </w:r>
      <w:r w:rsidRPr="00CA3489">
        <w:rPr>
          <w:rFonts w:ascii="GHEA Grapalat" w:hAnsi="GHEA Grapalat" w:cs="Sylfaen"/>
          <w:sz w:val="22"/>
          <w:lang w:val="hy-AM"/>
        </w:rPr>
        <w:t>, իսկ հարկային եկա</w:t>
      </w:r>
      <w:r w:rsidRPr="00CA3489">
        <w:rPr>
          <w:rFonts w:ascii="GHEA Grapalat" w:hAnsi="GHEA Grapalat" w:cs="Sylfaen"/>
          <w:sz w:val="22"/>
          <w:lang w:val="hy-AM"/>
        </w:rPr>
        <w:softHyphen/>
        <w:t>մուտ</w:t>
      </w:r>
      <w:r w:rsidRPr="00CA3489">
        <w:rPr>
          <w:rFonts w:ascii="GHEA Grapalat" w:hAnsi="GHEA Grapalat" w:cs="Sylfaen"/>
          <w:sz w:val="22"/>
          <w:lang w:val="hy-AM"/>
        </w:rPr>
        <w:softHyphen/>
        <w:t>ների մա</w:t>
      </w:r>
      <w:r w:rsidRPr="00CA3489">
        <w:rPr>
          <w:rFonts w:ascii="GHEA Grapalat" w:hAnsi="GHEA Grapalat" w:cs="Sylfaen"/>
          <w:sz w:val="22"/>
          <w:lang w:val="hy-AM"/>
        </w:rPr>
        <w:softHyphen/>
        <w:t>սով` 0.04% նվազում:</w:t>
      </w:r>
    </w:p>
    <w:p w:rsidR="006A747E" w:rsidRPr="00CA3489" w:rsidRDefault="006A747E" w:rsidP="006A747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CA3489">
        <w:rPr>
          <w:rFonts w:ascii="GHEA Grapalat" w:hAnsi="GHEA Grapalat" w:cs="Sylfaen"/>
          <w:sz w:val="22"/>
          <w:lang w:val="hy-AM"/>
        </w:rPr>
        <w:tab/>
        <w:t xml:space="preserve">ՀՀ պետական բյուջեի ծախսերը 2015 թվականի հունվար-հուլիսին նախորդ տարվա նույն ժամանակահատվածի նկատմամբ աճել են </w:t>
      </w:r>
      <w:r w:rsidRPr="00CA3489">
        <w:rPr>
          <w:rFonts w:ascii="GHEA Grapalat" w:hAnsi="GHEA Grapalat" w:cs="Sylfaen"/>
          <w:sz w:val="22"/>
          <w:lang w:val="sk-SK"/>
        </w:rPr>
        <w:t>15.2</w:t>
      </w:r>
      <w:r w:rsidRPr="00CA3489">
        <w:rPr>
          <w:rFonts w:ascii="GHEA Grapalat" w:hAnsi="GHEA Grapalat" w:cs="Sylfaen"/>
          <w:sz w:val="22"/>
          <w:lang w:val="hy-AM"/>
        </w:rPr>
        <w:t>%-ով, որից ընթացիկ ծախսերի գծով արձանագրվել է աճ`</w:t>
      </w:r>
      <w:r w:rsidRPr="00CA3489">
        <w:rPr>
          <w:rFonts w:ascii="GHEA Grapalat" w:hAnsi="GHEA Grapalat" w:cs="Sylfaen"/>
          <w:sz w:val="22"/>
          <w:lang w:val="sk-SK"/>
        </w:rPr>
        <w:t xml:space="preserve"> 14.85</w:t>
      </w:r>
      <w:r w:rsidRPr="00CA3489">
        <w:rPr>
          <w:rFonts w:ascii="GHEA Grapalat" w:hAnsi="GHEA Grapalat" w:cs="Sylfaen"/>
          <w:sz w:val="22"/>
          <w:lang w:val="hy-AM"/>
        </w:rPr>
        <w:t>%-ով, իսկ կապիտալ ծախսերի գծով</w:t>
      </w:r>
      <w:r w:rsidR="008E2325" w:rsidRPr="008E2325">
        <w:rPr>
          <w:rFonts w:ascii="GHEA Grapalat" w:hAnsi="GHEA Grapalat" w:cs="Sylfaen"/>
          <w:sz w:val="22"/>
          <w:lang w:val="hy-AM"/>
        </w:rPr>
        <w:t>`</w:t>
      </w:r>
      <w:r w:rsidRPr="00CA3489">
        <w:rPr>
          <w:rFonts w:ascii="GHEA Grapalat" w:hAnsi="GHEA Grapalat" w:cs="Sylfaen"/>
          <w:sz w:val="22"/>
          <w:lang w:val="sk-SK"/>
        </w:rPr>
        <w:t xml:space="preserve"> 22.8</w:t>
      </w:r>
      <w:r w:rsidRPr="00CA3489">
        <w:rPr>
          <w:rFonts w:ascii="GHEA Grapalat" w:hAnsi="GHEA Grapalat" w:cs="Sylfaen"/>
          <w:sz w:val="22"/>
          <w:lang w:val="hy-AM"/>
        </w:rPr>
        <w:t>%-ով:</w:t>
      </w:r>
    </w:p>
    <w:p w:rsidR="006A747E" w:rsidRPr="00CA3489" w:rsidRDefault="006A747E" w:rsidP="006A747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</w:p>
    <w:p w:rsidR="006A747E" w:rsidRPr="006A747E" w:rsidRDefault="00D658EE" w:rsidP="006A747E">
      <w:pPr>
        <w:tabs>
          <w:tab w:val="left" w:pos="540"/>
        </w:tabs>
        <w:spacing w:line="360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lang w:val="hy-AM"/>
        </w:rPr>
        <w:t xml:space="preserve">Գծապատկեր </w:t>
      </w:r>
      <w:r w:rsidR="006A747E" w:rsidRPr="00CA3489">
        <w:rPr>
          <w:rFonts w:ascii="GHEA Grapalat" w:hAnsi="GHEA Grapalat" w:cs="Sylfaen"/>
          <w:b/>
          <w:sz w:val="22"/>
          <w:lang w:val="hy-AM"/>
        </w:rPr>
        <w:t>7.1. Հարկաբյուջետային ազդակը</w:t>
      </w:r>
      <w:r w:rsidR="006A747E" w:rsidRPr="00CA3489">
        <w:rPr>
          <w:rFonts w:ascii="GHEA Grapalat" w:hAnsi="GHEA Grapalat"/>
          <w:b/>
          <w:sz w:val="22"/>
          <w:vertAlign w:val="superscript"/>
        </w:rPr>
        <w:footnoteReference w:id="18"/>
      </w:r>
      <w:r w:rsidR="006A747E" w:rsidRPr="00CA3489">
        <w:rPr>
          <w:rFonts w:ascii="GHEA Grapalat" w:hAnsi="GHEA Grapalat" w:cs="Sylfaen"/>
          <w:b/>
          <w:sz w:val="22"/>
          <w:lang w:val="hy-AM"/>
        </w:rPr>
        <w:t xml:space="preserve"> 2008-2016 թվականներին</w:t>
      </w:r>
      <w:r w:rsidR="006A747E" w:rsidRPr="00CA3489">
        <w:rPr>
          <w:rFonts w:ascii="GHEA Grapalat" w:hAnsi="GHEA Grapalat" w:cs="Sylfaen"/>
          <w:b/>
          <w:sz w:val="20"/>
          <w:szCs w:val="22"/>
          <w:lang w:val="hy-AM"/>
        </w:rPr>
        <w:t xml:space="preserve"> </w:t>
      </w:r>
      <w:r w:rsidR="006A747E">
        <w:rPr>
          <w:noProof/>
          <w:lang w:val="ru-RU" w:eastAsia="ru-RU"/>
        </w:rPr>
        <w:drawing>
          <wp:inline distT="0" distB="0" distL="0" distR="0" wp14:anchorId="50AFF0A2" wp14:editId="08AF5304">
            <wp:extent cx="5815853" cy="3516406"/>
            <wp:effectExtent l="0" t="0" r="0" b="8255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A747E" w:rsidRPr="00CA3489" w:rsidRDefault="006A747E" w:rsidP="006A747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A747E">
        <w:rPr>
          <w:rFonts w:ascii="GHEA Grapalat" w:hAnsi="GHEA Grapalat" w:cs="Sylfaen"/>
          <w:b/>
          <w:sz w:val="22"/>
          <w:szCs w:val="22"/>
          <w:lang w:val="hy-AM"/>
        </w:rPr>
        <w:tab/>
      </w:r>
      <w:r w:rsidRPr="00CA3489">
        <w:rPr>
          <w:rFonts w:ascii="GHEA Grapalat" w:hAnsi="GHEA Grapalat" w:cs="Sylfaen"/>
          <w:b/>
          <w:sz w:val="22"/>
          <w:szCs w:val="22"/>
          <w:lang w:val="hy-AM"/>
        </w:rPr>
        <w:t>Կանխատեսում.</w:t>
      </w:r>
      <w:r w:rsidRPr="00CA3489">
        <w:rPr>
          <w:rFonts w:ascii="GHEA Grapalat" w:hAnsi="GHEA Grapalat" w:cs="Sylfaen"/>
          <w:sz w:val="22"/>
          <w:szCs w:val="22"/>
          <w:lang w:val="hy-AM"/>
        </w:rPr>
        <w:t xml:space="preserve"> 2015 թվականի հարկաբյուջետային քաղաքականության կանխատեսումների հիմքում ընկած են ՀՆԱ-ի նկատմամբ հարկային եկամուտների 21.1 տոկոս և պետական բյուջեի պակասուրդի 3.8 տոկոս մակարդակի ապահովման ուղենիշները, որի պայմաններում հարկաբյուջե</w:t>
      </w:r>
      <w:r w:rsidR="001A23E0" w:rsidRPr="001A23E0">
        <w:rPr>
          <w:rFonts w:ascii="GHEA Grapalat" w:hAnsi="GHEA Grapalat" w:cs="Sylfaen"/>
          <w:sz w:val="22"/>
          <w:szCs w:val="22"/>
          <w:lang w:val="hy-AM"/>
        </w:rPr>
        <w:softHyphen/>
      </w:r>
      <w:r w:rsidRPr="00CA3489">
        <w:rPr>
          <w:rFonts w:ascii="GHEA Grapalat" w:hAnsi="GHEA Grapalat" w:cs="Sylfaen"/>
          <w:sz w:val="22"/>
          <w:szCs w:val="22"/>
          <w:lang w:val="hy-AM"/>
        </w:rPr>
        <w:t>տային քաղաքականութ</w:t>
      </w:r>
      <w:r w:rsidR="001A23E0" w:rsidRPr="001A23E0">
        <w:rPr>
          <w:rFonts w:ascii="GHEA Grapalat" w:hAnsi="GHEA Grapalat" w:cs="Sylfaen"/>
          <w:sz w:val="22"/>
          <w:szCs w:val="22"/>
          <w:lang w:val="hy-AM"/>
        </w:rPr>
        <w:t>յ</w:t>
      </w:r>
      <w:r w:rsidRPr="00CA3489">
        <w:rPr>
          <w:rFonts w:ascii="GHEA Grapalat" w:hAnsi="GHEA Grapalat" w:cs="Sylfaen"/>
          <w:sz w:val="22"/>
          <w:szCs w:val="22"/>
          <w:lang w:val="hy-AM"/>
        </w:rPr>
        <w:t>ունը կլինի խթանող, իսկ 2016 թվականինը՝ չեզոք:</w:t>
      </w:r>
    </w:p>
    <w:p w:rsidR="006A747E" w:rsidRPr="00CA3489" w:rsidRDefault="006A747E" w:rsidP="006A747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6A747E" w:rsidRPr="00CA3489" w:rsidRDefault="006A747E" w:rsidP="006A747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b/>
          <w:sz w:val="22"/>
          <w:szCs w:val="22"/>
          <w:lang w:val="ru-RU"/>
        </w:rPr>
      </w:pPr>
      <w:r w:rsidRPr="00CA3489">
        <w:rPr>
          <w:rFonts w:ascii="GHEA Grapalat" w:hAnsi="GHEA Grapalat" w:cs="Sylfaen"/>
          <w:b/>
          <w:sz w:val="22"/>
          <w:szCs w:val="22"/>
          <w:lang w:val="hy-AM"/>
        </w:rPr>
        <w:t>Հավելված. Հիմնական մակրոտնտեսական ցուցանիշներ</w:t>
      </w:r>
    </w:p>
    <w:p w:rsidR="005F78A5" w:rsidRPr="006A747E" w:rsidRDefault="006A747E" w:rsidP="00095E27">
      <w:pPr>
        <w:spacing w:line="360" w:lineRule="auto"/>
        <w:rPr>
          <w:lang w:val="sk-SK"/>
        </w:rPr>
      </w:pPr>
      <w:r w:rsidRPr="00CA3489">
        <w:rPr>
          <w:rFonts w:ascii="GHEA Grapalat" w:hAnsi="GHEA Grapalat" w:cs="Sylfaen"/>
          <w:sz w:val="22"/>
          <w:szCs w:val="22"/>
          <w:lang w:val="sk-SK"/>
        </w:rPr>
        <w:t xml:space="preserve"> </w:t>
      </w:r>
    </w:p>
    <w:tbl>
      <w:tblPr>
        <w:tblStyle w:val="MediumGrid3-Accent1"/>
        <w:tblW w:w="4854" w:type="pct"/>
        <w:tblLayout w:type="fixed"/>
        <w:tblLook w:val="01E0" w:firstRow="1" w:lastRow="1" w:firstColumn="1" w:lastColumn="1" w:noHBand="0" w:noVBand="0"/>
      </w:tblPr>
      <w:tblGrid>
        <w:gridCol w:w="4644"/>
        <w:gridCol w:w="1076"/>
        <w:gridCol w:w="1081"/>
        <w:gridCol w:w="1084"/>
        <w:gridCol w:w="1139"/>
        <w:gridCol w:w="1141"/>
      </w:tblGrid>
      <w:tr w:rsidR="005F78A5" w:rsidRPr="00E2679D" w:rsidTr="00B85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 w:val="restart"/>
            <w:shd w:val="clear" w:color="auto" w:fill="548DD4" w:themeFill="text2" w:themeFillTint="99"/>
            <w:noWrap/>
            <w:hideMark/>
          </w:tcPr>
          <w:p w:rsidR="005F78A5" w:rsidRPr="00A10F8B" w:rsidRDefault="005F78A5" w:rsidP="00B85DDB">
            <w:pPr>
              <w:pStyle w:val="1"/>
              <w:rPr>
                <w:b w:val="0"/>
                <w:color w:val="auto"/>
              </w:rPr>
            </w:pPr>
            <w:r w:rsidRPr="00A10F8B">
              <w:rPr>
                <w:color w:val="auto"/>
              </w:rPr>
              <w:t>Ցուցանիշներ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548DD4" w:themeFill="text2" w:themeFillTint="99"/>
            <w:hideMark/>
          </w:tcPr>
          <w:p w:rsidR="005F78A5" w:rsidRPr="00A10F8B" w:rsidRDefault="005F78A5" w:rsidP="00B85DDB">
            <w:pPr>
              <w:pStyle w:val="1"/>
              <w:rPr>
                <w:b w:val="0"/>
                <w:color w:val="auto"/>
              </w:rPr>
            </w:pPr>
            <w:r>
              <w:rPr>
                <w:color w:val="auto"/>
              </w:rPr>
              <w:t>2012</w:t>
            </w:r>
          </w:p>
        </w:tc>
        <w:tc>
          <w:tcPr>
            <w:tcW w:w="989" w:type="dxa"/>
            <w:shd w:val="clear" w:color="auto" w:fill="548DD4" w:themeFill="text2" w:themeFillTint="99"/>
            <w:hideMark/>
          </w:tcPr>
          <w:p w:rsidR="005F78A5" w:rsidRPr="00A10F8B" w:rsidRDefault="005F78A5" w:rsidP="00B85DDB">
            <w:pPr>
              <w:pStyle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548DD4" w:themeFill="text2" w:themeFillTint="99"/>
            <w:hideMark/>
          </w:tcPr>
          <w:p w:rsidR="005F78A5" w:rsidRPr="00A10F8B" w:rsidRDefault="005F78A5" w:rsidP="00B85DDB">
            <w:pPr>
              <w:pStyle w:val="1"/>
              <w:rPr>
                <w:b w:val="0"/>
                <w:color w:val="auto"/>
              </w:rPr>
            </w:pPr>
            <w:r>
              <w:rPr>
                <w:color w:val="auto"/>
              </w:rPr>
              <w:t>2014</w:t>
            </w:r>
          </w:p>
        </w:tc>
        <w:tc>
          <w:tcPr>
            <w:tcW w:w="1042" w:type="dxa"/>
            <w:shd w:val="clear" w:color="auto" w:fill="548DD4" w:themeFill="text2" w:themeFillTint="99"/>
            <w:hideMark/>
          </w:tcPr>
          <w:p w:rsidR="005F78A5" w:rsidRPr="00A10F8B" w:rsidRDefault="005F78A5" w:rsidP="00B85DDB">
            <w:pPr>
              <w:pStyle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548DD4" w:themeFill="text2" w:themeFillTint="99"/>
            <w:hideMark/>
          </w:tcPr>
          <w:p w:rsidR="005F78A5" w:rsidRPr="00A10F8B" w:rsidRDefault="005F78A5" w:rsidP="00B85DDB">
            <w:pPr>
              <w:pStyle w:val="1"/>
              <w:rPr>
                <w:b w:val="0"/>
                <w:color w:val="auto"/>
              </w:rPr>
            </w:pPr>
            <w:r>
              <w:rPr>
                <w:color w:val="auto"/>
              </w:rPr>
              <w:t>2016</w:t>
            </w:r>
          </w:p>
        </w:tc>
      </w:tr>
      <w:tr w:rsidR="005F78A5" w:rsidRPr="00E2679D" w:rsidTr="00B85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  <w:shd w:val="clear" w:color="auto" w:fill="548DD4" w:themeFill="text2" w:themeFillTint="99"/>
            <w:hideMark/>
          </w:tcPr>
          <w:p w:rsidR="005F78A5" w:rsidRPr="00A10F8B" w:rsidRDefault="005F78A5" w:rsidP="00B85DDB">
            <w:pPr>
              <w:rPr>
                <w:rFonts w:cs="Courier New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548DD4" w:themeFill="text2" w:themeFillTint="99"/>
            <w:hideMark/>
          </w:tcPr>
          <w:p w:rsidR="005F78A5" w:rsidRPr="00A10F8B" w:rsidRDefault="005F78A5" w:rsidP="00B85DDB">
            <w:pPr>
              <w:pStyle w:val="1"/>
              <w:rPr>
                <w:b/>
                <w:bCs/>
                <w:color w:val="auto"/>
              </w:rPr>
            </w:pPr>
            <w:proofErr w:type="gramStart"/>
            <w:r w:rsidRPr="00A10F8B">
              <w:rPr>
                <w:b/>
                <w:color w:val="auto"/>
              </w:rPr>
              <w:t>փաստ</w:t>
            </w:r>
            <w:proofErr w:type="gramEnd"/>
            <w:r w:rsidRPr="00A10F8B">
              <w:rPr>
                <w:rFonts w:cs="Tahoma"/>
                <w:b/>
                <w:color w:val="auto"/>
              </w:rPr>
              <w:t>.</w:t>
            </w:r>
          </w:p>
        </w:tc>
        <w:tc>
          <w:tcPr>
            <w:tcW w:w="989" w:type="dxa"/>
            <w:shd w:val="clear" w:color="auto" w:fill="548DD4" w:themeFill="text2" w:themeFillTint="99"/>
            <w:hideMark/>
          </w:tcPr>
          <w:p w:rsidR="005F78A5" w:rsidRPr="00A10F8B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proofErr w:type="gramStart"/>
            <w:r w:rsidRPr="00A10F8B">
              <w:rPr>
                <w:b/>
                <w:color w:val="auto"/>
              </w:rPr>
              <w:t>փաստ</w:t>
            </w:r>
            <w:proofErr w:type="gramEnd"/>
            <w:r w:rsidRPr="00A10F8B">
              <w:rPr>
                <w:rFonts w:cs="Tahoma"/>
                <w:b/>
                <w:color w:val="auto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548DD4" w:themeFill="text2" w:themeFillTint="99"/>
            <w:hideMark/>
          </w:tcPr>
          <w:p w:rsidR="005F78A5" w:rsidRPr="00A10F8B" w:rsidRDefault="005F78A5" w:rsidP="00B85DDB">
            <w:pPr>
              <w:pStyle w:val="1"/>
              <w:rPr>
                <w:b/>
                <w:bCs/>
                <w:color w:val="auto"/>
              </w:rPr>
            </w:pPr>
            <w:proofErr w:type="gramStart"/>
            <w:r w:rsidRPr="00A10F8B">
              <w:rPr>
                <w:b/>
                <w:color w:val="auto"/>
              </w:rPr>
              <w:t>փաստ</w:t>
            </w:r>
            <w:proofErr w:type="gramEnd"/>
            <w:r w:rsidRPr="00A10F8B">
              <w:rPr>
                <w:rFonts w:cs="Tahoma"/>
                <w:b/>
                <w:color w:val="auto"/>
              </w:rPr>
              <w:t>.</w:t>
            </w:r>
          </w:p>
        </w:tc>
        <w:tc>
          <w:tcPr>
            <w:tcW w:w="1042" w:type="dxa"/>
            <w:shd w:val="clear" w:color="auto" w:fill="548DD4" w:themeFill="text2" w:themeFillTint="99"/>
            <w:hideMark/>
          </w:tcPr>
          <w:p w:rsidR="005F78A5" w:rsidRPr="00A10F8B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proofErr w:type="gramStart"/>
            <w:r w:rsidRPr="00A10F8B">
              <w:rPr>
                <w:b/>
                <w:color w:val="auto"/>
              </w:rPr>
              <w:t>կանխ</w:t>
            </w:r>
            <w:proofErr w:type="gramEnd"/>
            <w:r w:rsidRPr="00A10F8B">
              <w:rPr>
                <w:b/>
                <w:color w:val="auto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548DD4" w:themeFill="text2" w:themeFillTint="99"/>
            <w:hideMark/>
          </w:tcPr>
          <w:p w:rsidR="005F78A5" w:rsidRPr="00CC35A0" w:rsidRDefault="005F78A5" w:rsidP="00B85DDB">
            <w:pPr>
              <w:pStyle w:val="1"/>
              <w:rPr>
                <w:bCs w:val="0"/>
                <w:color w:val="auto"/>
              </w:rPr>
            </w:pPr>
            <w:proofErr w:type="gramStart"/>
            <w:r w:rsidRPr="00CC35A0">
              <w:rPr>
                <w:color w:val="auto"/>
              </w:rPr>
              <w:t>կանխ</w:t>
            </w:r>
            <w:proofErr w:type="gramEnd"/>
            <w:r w:rsidRPr="00CC35A0">
              <w:rPr>
                <w:color w:val="auto"/>
              </w:rPr>
              <w:t>.</w:t>
            </w:r>
          </w:p>
        </w:tc>
      </w:tr>
      <w:tr w:rsidR="005F78A5" w:rsidRPr="00E2679D" w:rsidTr="00B85DD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  <w:hideMark/>
          </w:tcPr>
          <w:p w:rsidR="005F78A5" w:rsidRPr="00A10F8B" w:rsidRDefault="005F78A5" w:rsidP="00B85DDB">
            <w:pPr>
              <w:pStyle w:val="1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>Անվանական ՀՆԱ, մլրդ դրամ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>4266.5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4555.6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>4843.2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5122.4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5442.8</w:t>
            </w:r>
          </w:p>
        </w:tc>
      </w:tr>
      <w:tr w:rsidR="005F78A5" w:rsidRPr="00E2679D" w:rsidTr="00B85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  <w:hideMark/>
          </w:tcPr>
          <w:p w:rsidR="005F78A5" w:rsidRPr="00A10F8B" w:rsidRDefault="005F78A5" w:rsidP="00B85DDB">
            <w:pPr>
              <w:pStyle w:val="1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>Իրական ՀՆԱ ինդեքս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107.2 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103.3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103.5 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102.5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102.2</w:t>
            </w:r>
          </w:p>
        </w:tc>
      </w:tr>
      <w:tr w:rsidR="005F78A5" w:rsidRPr="00E2679D" w:rsidTr="00B85DD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  <w:hideMark/>
          </w:tcPr>
          <w:p w:rsidR="005F78A5" w:rsidRPr="00A10F8B" w:rsidRDefault="005F78A5" w:rsidP="00B85DDB">
            <w:pPr>
              <w:pStyle w:val="1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 xml:space="preserve">ՀՆԱ դեֆլյատոր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98.8 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103.4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102.7 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103.2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104.0</w:t>
            </w:r>
          </w:p>
        </w:tc>
      </w:tr>
      <w:tr w:rsidR="005F78A5" w:rsidRPr="00E2679D" w:rsidTr="00B85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  <w:hideMark/>
          </w:tcPr>
          <w:p w:rsidR="005F78A5" w:rsidRPr="00A10F8B" w:rsidRDefault="005F78A5" w:rsidP="00B85DDB">
            <w:pPr>
              <w:pStyle w:val="1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>Գնաճ (12-ամսյա)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3.2 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5.6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4.6 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3.0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4.0</w:t>
            </w:r>
          </w:p>
        </w:tc>
      </w:tr>
      <w:tr w:rsidR="005F78A5" w:rsidRPr="00E2679D" w:rsidTr="00B85DDB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5F78A5" w:rsidRDefault="005F78A5" w:rsidP="00B85DDB">
            <w:pPr>
              <w:pStyle w:val="1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>Գնաճ</w:t>
            </w:r>
            <w:r w:rsidRPr="005F78A5">
              <w:rPr>
                <w:color w:val="auto"/>
              </w:rPr>
              <w:t xml:space="preserve"> (</w:t>
            </w:r>
            <w:r w:rsidRPr="00A10F8B">
              <w:rPr>
                <w:color w:val="auto"/>
              </w:rPr>
              <w:t>միջին</w:t>
            </w:r>
            <w:r w:rsidRPr="005F78A5">
              <w:rPr>
                <w:color w:val="auto"/>
              </w:rPr>
              <w:t xml:space="preserve">, </w:t>
            </w:r>
            <w:r w:rsidRPr="00A10F8B">
              <w:rPr>
                <w:color w:val="auto"/>
              </w:rPr>
              <w:t>նախորդ</w:t>
            </w:r>
            <w:r w:rsidRPr="005F78A5">
              <w:rPr>
                <w:color w:val="auto"/>
              </w:rPr>
              <w:t xml:space="preserve"> </w:t>
            </w:r>
            <w:r w:rsidRPr="00A10F8B">
              <w:rPr>
                <w:color w:val="auto"/>
              </w:rPr>
              <w:t>տարվա</w:t>
            </w:r>
            <w:r w:rsidRPr="005F78A5">
              <w:rPr>
                <w:color w:val="auto"/>
              </w:rPr>
              <w:t xml:space="preserve"> </w:t>
            </w:r>
            <w:r w:rsidRPr="00A10F8B">
              <w:rPr>
                <w:color w:val="auto"/>
              </w:rPr>
              <w:t>նկատմամբ</w:t>
            </w:r>
            <w:r w:rsidRPr="005F78A5">
              <w:rPr>
                <w:color w:val="auto"/>
              </w:rPr>
              <w:t>)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>2.6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5.8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3.0 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4.3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4.0</w:t>
            </w:r>
          </w:p>
        </w:tc>
      </w:tr>
      <w:tr w:rsidR="005F78A5" w:rsidRPr="00E2679D" w:rsidTr="00B85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6"/>
            <w:shd w:val="clear" w:color="auto" w:fill="548DD4" w:themeFill="text2" w:themeFillTint="99"/>
            <w:noWrap/>
            <w:hideMark/>
          </w:tcPr>
          <w:p w:rsidR="005F78A5" w:rsidRPr="005F78A5" w:rsidRDefault="005F78A5" w:rsidP="00B85DDB">
            <w:pPr>
              <w:pStyle w:val="1"/>
              <w:rPr>
                <w:b w:val="0"/>
                <w:i/>
                <w:color w:val="auto"/>
                <w:sz w:val="24"/>
                <w:szCs w:val="24"/>
                <w:u w:val="single"/>
              </w:rPr>
            </w:pPr>
            <w:r w:rsidRPr="00B31D3C">
              <w:rPr>
                <w:i/>
                <w:color w:val="auto"/>
                <w:sz w:val="24"/>
                <w:szCs w:val="24"/>
                <w:u w:val="single"/>
              </w:rPr>
              <w:t>ՀՆԱ իրական աճն ըստ ճյուղերի ավելացված արժեքների</w:t>
            </w:r>
          </w:p>
        </w:tc>
      </w:tr>
      <w:tr w:rsidR="005F78A5" w:rsidRPr="00E2679D" w:rsidTr="00B85DD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  <w:hideMark/>
          </w:tcPr>
          <w:p w:rsidR="005F78A5" w:rsidRPr="0004581A" w:rsidRDefault="005F78A5" w:rsidP="00B85DDB">
            <w:pPr>
              <w:pStyle w:val="1"/>
              <w:jc w:val="left"/>
              <w:rPr>
                <w:bCs w:val="0"/>
                <w:color w:val="auto"/>
              </w:rPr>
            </w:pPr>
            <w:r w:rsidRPr="0004581A">
              <w:rPr>
                <w:color w:val="auto"/>
              </w:rPr>
              <w:t>ՀՆԱ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>7.2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3.3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>3.5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2.5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2.2</w:t>
            </w:r>
          </w:p>
        </w:tc>
      </w:tr>
      <w:tr w:rsidR="005F78A5" w:rsidRPr="00E2679D" w:rsidTr="00B85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  <w:hideMark/>
          </w:tcPr>
          <w:p w:rsidR="005F78A5" w:rsidRPr="00A10F8B" w:rsidRDefault="005F78A5" w:rsidP="00B85DDB">
            <w:pPr>
              <w:pStyle w:val="1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 xml:space="preserve">  Արդյունաբերություն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>6.3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6.3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>-0.7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4.1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3.7</w:t>
            </w:r>
          </w:p>
        </w:tc>
      </w:tr>
      <w:tr w:rsidR="005F78A5" w:rsidRPr="00E2679D" w:rsidTr="00B85DD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B85DDB">
            <w:pPr>
              <w:pStyle w:val="1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 xml:space="preserve">  Գյուղատնտեսություն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>9.5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7.6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>7.8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9.5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4.0</w:t>
            </w:r>
          </w:p>
        </w:tc>
      </w:tr>
      <w:tr w:rsidR="005F78A5" w:rsidRPr="00E2679D" w:rsidTr="00B85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  <w:hideMark/>
          </w:tcPr>
          <w:p w:rsidR="005F78A5" w:rsidRPr="00A10F8B" w:rsidRDefault="005F78A5" w:rsidP="00B85DDB">
            <w:pPr>
              <w:pStyle w:val="1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 xml:space="preserve">  Շինարարություն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>4.8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-7.4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>-4.6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1.0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1.0</w:t>
            </w:r>
          </w:p>
        </w:tc>
      </w:tr>
      <w:tr w:rsidR="005F78A5" w:rsidRPr="00E2679D" w:rsidTr="00B85DD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  <w:hideMark/>
          </w:tcPr>
          <w:p w:rsidR="005F78A5" w:rsidRPr="00A10F8B" w:rsidRDefault="005F78A5" w:rsidP="00B85DDB">
            <w:pPr>
              <w:pStyle w:val="1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 xml:space="preserve">  Ծառայություններ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>6.3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3.1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>5.7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0.6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1.3</w:t>
            </w:r>
          </w:p>
        </w:tc>
      </w:tr>
      <w:tr w:rsidR="005F78A5" w:rsidRPr="00E2679D" w:rsidTr="00B85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  <w:hideMark/>
          </w:tcPr>
          <w:p w:rsidR="005F78A5" w:rsidRPr="00A10F8B" w:rsidRDefault="005F78A5" w:rsidP="00B85DDB">
            <w:pPr>
              <w:pStyle w:val="1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 xml:space="preserve">  Զուտ հարկեր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>9.9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3.6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>1.8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-2.7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1.5</w:t>
            </w:r>
          </w:p>
        </w:tc>
      </w:tr>
      <w:tr w:rsidR="005F78A5" w:rsidRPr="00E2679D" w:rsidTr="00B85DD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6"/>
            <w:noWrap/>
            <w:hideMark/>
          </w:tcPr>
          <w:p w:rsidR="005F78A5" w:rsidRPr="00B31D3C" w:rsidRDefault="005F78A5" w:rsidP="00B85DDB">
            <w:pPr>
              <w:pStyle w:val="1"/>
              <w:rPr>
                <w:i/>
                <w:color w:val="auto"/>
                <w:sz w:val="24"/>
                <w:szCs w:val="24"/>
                <w:u w:val="single"/>
              </w:rPr>
            </w:pPr>
            <w:r w:rsidRPr="00B31D3C">
              <w:rPr>
                <w:i/>
                <w:color w:val="auto"/>
                <w:sz w:val="24"/>
                <w:szCs w:val="24"/>
                <w:u w:val="single"/>
              </w:rPr>
              <w:t>ՀՆԱ ծախսային կոմպոնենտների իրական աճերը</w:t>
            </w:r>
          </w:p>
        </w:tc>
      </w:tr>
      <w:tr w:rsidR="005F78A5" w:rsidRPr="00E2679D" w:rsidTr="00B85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B85DDB">
            <w:pPr>
              <w:pStyle w:val="1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>Վերջնական սպառում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7.7 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1.7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1.1 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-0.6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0.3</w:t>
            </w:r>
          </w:p>
        </w:tc>
      </w:tr>
      <w:tr w:rsidR="005F78A5" w:rsidRPr="00E2679D" w:rsidTr="00B85DD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B85DDB">
            <w:pPr>
              <w:pStyle w:val="1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 xml:space="preserve">   Պետական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-1.4 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7.6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6.4 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5.1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-6.8</w:t>
            </w:r>
          </w:p>
        </w:tc>
      </w:tr>
      <w:tr w:rsidR="005F78A5" w:rsidRPr="00E2679D" w:rsidTr="00B85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B85DDB">
            <w:pPr>
              <w:pStyle w:val="1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 xml:space="preserve">   Մասնավոր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9.1 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0.9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0.4 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-1.5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1.5</w:t>
            </w:r>
          </w:p>
        </w:tc>
      </w:tr>
      <w:tr w:rsidR="005F78A5" w:rsidRPr="00E2679D" w:rsidTr="00B85DD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B85DDB">
            <w:pPr>
              <w:pStyle w:val="1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>Կապիտալի համախառն կուտակում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0.5 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-9.1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-2.6 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-5.1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3.4</w:t>
            </w:r>
          </w:p>
        </w:tc>
      </w:tr>
      <w:tr w:rsidR="005F78A5" w:rsidRPr="00E2679D" w:rsidTr="00B85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B85DDB">
            <w:pPr>
              <w:pStyle w:val="1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 xml:space="preserve">   Պետական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-20.9 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-6.9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3.0 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-9.0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-6.0</w:t>
            </w:r>
          </w:p>
        </w:tc>
      </w:tr>
      <w:tr w:rsidR="005F78A5" w:rsidRPr="00E2679D" w:rsidTr="00B85DDB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B85DDB">
            <w:pPr>
              <w:pStyle w:val="1"/>
              <w:jc w:val="left"/>
              <w:rPr>
                <w:rFonts w:cs="Arial Armenian"/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 xml:space="preserve">   Մասնավոր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5.8 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-9.5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-3.6 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-4.4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5.0</w:t>
            </w:r>
          </w:p>
        </w:tc>
      </w:tr>
      <w:tr w:rsidR="005F78A5" w:rsidRPr="00E2679D" w:rsidTr="00B85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B85DDB">
            <w:pPr>
              <w:pStyle w:val="1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 xml:space="preserve">Ապրանքների և ծառայությունների արտահանում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>8.4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8.6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6.4 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10.6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-1.8</w:t>
            </w:r>
          </w:p>
        </w:tc>
      </w:tr>
      <w:tr w:rsidR="005F78A5" w:rsidRPr="00E2679D" w:rsidTr="00B85DDB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B85DDB">
            <w:pPr>
              <w:pStyle w:val="1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 xml:space="preserve">Ապրանքների և ծառայությունների ներմուծում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-2.8 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-2.1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-1.0 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-7.7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-1.7</w:t>
            </w:r>
          </w:p>
        </w:tc>
      </w:tr>
      <w:tr w:rsidR="005F78A5" w:rsidRPr="00E2679D" w:rsidTr="00B85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6"/>
            <w:noWrap/>
            <w:hideMark/>
          </w:tcPr>
          <w:p w:rsidR="005F78A5" w:rsidRPr="005F78A5" w:rsidRDefault="005F78A5" w:rsidP="00B85DDB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B31D3C">
              <w:rPr>
                <w:i/>
                <w:color w:val="auto"/>
                <w:sz w:val="24"/>
                <w:szCs w:val="24"/>
                <w:u w:val="single"/>
              </w:rPr>
              <w:t>Արտաքին հատված, մլն. ԱՄՆ դոլար</w:t>
            </w:r>
            <w:r w:rsidRPr="005F78A5">
              <w:rPr>
                <w:b w:val="0"/>
                <w:i/>
                <w:color w:val="auto"/>
                <w:sz w:val="24"/>
                <w:szCs w:val="24"/>
                <w:u w:val="single"/>
              </w:rPr>
              <w:t xml:space="preserve"> </w:t>
            </w:r>
          </w:p>
        </w:tc>
      </w:tr>
      <w:tr w:rsidR="005F78A5" w:rsidRPr="00E2679D" w:rsidTr="00B85DD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B85DDB">
            <w:pPr>
              <w:pStyle w:val="1"/>
              <w:ind w:left="144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>Ապրանքների և ծառայությունների արտահանում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2918 </w:t>
            </w:r>
          </w:p>
        </w:tc>
        <w:tc>
          <w:tcPr>
            <w:tcW w:w="989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3156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3319 </w:t>
            </w:r>
          </w:p>
        </w:tc>
        <w:tc>
          <w:tcPr>
            <w:tcW w:w="1042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3226.3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3215.1</w:t>
            </w:r>
          </w:p>
        </w:tc>
      </w:tr>
      <w:tr w:rsidR="005F78A5" w:rsidRPr="00E2679D" w:rsidTr="00B85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B85DDB">
            <w:pPr>
              <w:pStyle w:val="1"/>
              <w:ind w:left="144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>Ապրանքների և ծառայությունների ներմուծում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5131 </w:t>
            </w:r>
          </w:p>
        </w:tc>
        <w:tc>
          <w:tcPr>
            <w:tcW w:w="989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5365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5468 </w:t>
            </w:r>
          </w:p>
        </w:tc>
        <w:tc>
          <w:tcPr>
            <w:tcW w:w="1042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4634.3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4693.0</w:t>
            </w:r>
          </w:p>
        </w:tc>
      </w:tr>
      <w:tr w:rsidR="005F78A5" w:rsidRPr="00E2679D" w:rsidTr="00B85DD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B85DDB">
            <w:pPr>
              <w:pStyle w:val="1"/>
              <w:ind w:left="144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>Ապրանքների արտահանում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1516 </w:t>
            </w:r>
          </w:p>
        </w:tc>
        <w:tc>
          <w:tcPr>
            <w:tcW w:w="989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1636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1698 </w:t>
            </w:r>
          </w:p>
        </w:tc>
        <w:tc>
          <w:tcPr>
            <w:tcW w:w="1042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1621.7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1643.5</w:t>
            </w:r>
          </w:p>
        </w:tc>
      </w:tr>
      <w:tr w:rsidR="005F78A5" w:rsidRPr="00E2679D" w:rsidTr="00B85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  <w:hideMark/>
          </w:tcPr>
          <w:p w:rsidR="005F78A5" w:rsidRPr="00A10F8B" w:rsidRDefault="005F78A5" w:rsidP="00B85DDB">
            <w:pPr>
              <w:pStyle w:val="1"/>
              <w:ind w:left="144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>Ապրանքների ներմուծում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3628 </w:t>
            </w:r>
          </w:p>
        </w:tc>
        <w:tc>
          <w:tcPr>
            <w:tcW w:w="989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3728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3754 </w:t>
            </w:r>
          </w:p>
        </w:tc>
        <w:tc>
          <w:tcPr>
            <w:tcW w:w="1042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3005.8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3081.0</w:t>
            </w:r>
          </w:p>
        </w:tc>
      </w:tr>
      <w:tr w:rsidR="005F78A5" w:rsidRPr="00E2679D" w:rsidTr="00B85DD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  <w:hideMark/>
          </w:tcPr>
          <w:p w:rsidR="005F78A5" w:rsidRPr="00A10F8B" w:rsidRDefault="005F78A5" w:rsidP="00B85DDB">
            <w:pPr>
              <w:pStyle w:val="1"/>
              <w:ind w:left="144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>Ապրանքների արտահանման աճ,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5.9 </w:t>
            </w:r>
          </w:p>
        </w:tc>
        <w:tc>
          <w:tcPr>
            <w:tcW w:w="989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7.9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3.8 </w:t>
            </w:r>
          </w:p>
        </w:tc>
        <w:tc>
          <w:tcPr>
            <w:tcW w:w="1042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-4.5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1.3</w:t>
            </w:r>
          </w:p>
        </w:tc>
      </w:tr>
      <w:tr w:rsidR="005F78A5" w:rsidRPr="00E2679D" w:rsidTr="00B85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  <w:hideMark/>
          </w:tcPr>
          <w:p w:rsidR="005F78A5" w:rsidRPr="00A10F8B" w:rsidRDefault="005F78A5" w:rsidP="00B85DDB">
            <w:pPr>
              <w:pStyle w:val="1"/>
              <w:ind w:left="144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>Ապրանքների ներմուծման աճ,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2.4 </w:t>
            </w:r>
          </w:p>
        </w:tc>
        <w:tc>
          <w:tcPr>
            <w:tcW w:w="989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2.8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0.7 </w:t>
            </w:r>
          </w:p>
        </w:tc>
        <w:tc>
          <w:tcPr>
            <w:tcW w:w="1042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-19.9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2.5</w:t>
            </w:r>
          </w:p>
        </w:tc>
      </w:tr>
      <w:tr w:rsidR="005F78A5" w:rsidRPr="00E2679D" w:rsidTr="00B85DD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</w:tcPr>
          <w:p w:rsidR="005F78A5" w:rsidRPr="00C50B5F" w:rsidRDefault="005F78A5" w:rsidP="00B85DDB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92A0D">
              <w:rPr>
                <w:rFonts w:ascii="GHEA Grapalat" w:hAnsi="GHEA Grapalat" w:cs="Courier New"/>
                <w:b w:val="0"/>
                <w:color w:val="auto"/>
                <w:sz w:val="22"/>
                <w:szCs w:val="20"/>
              </w:rPr>
              <w:t>Ընթացիկ հաշիվ, մլն. ԱՄՆ դոլար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-1058 </w:t>
            </w:r>
          </w:p>
        </w:tc>
        <w:tc>
          <w:tcPr>
            <w:tcW w:w="989" w:type="dxa"/>
            <w:shd w:val="clear" w:color="auto" w:fill="C6D9F1" w:themeFill="text2" w:themeFillTint="33"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-845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-849 </w:t>
            </w:r>
          </w:p>
        </w:tc>
        <w:tc>
          <w:tcPr>
            <w:tcW w:w="1042" w:type="dxa"/>
            <w:shd w:val="clear" w:color="auto" w:fill="C6D9F1" w:themeFill="text2" w:themeFillTint="33"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-620.0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-667.0</w:t>
            </w:r>
          </w:p>
        </w:tc>
      </w:tr>
      <w:tr w:rsidR="005F78A5" w:rsidRPr="00E2679D" w:rsidTr="00B85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6"/>
            <w:noWrap/>
            <w:hideMark/>
          </w:tcPr>
          <w:p w:rsidR="005F78A5" w:rsidRPr="00F24753" w:rsidRDefault="005F78A5" w:rsidP="00B85DDB">
            <w:pPr>
              <w:pStyle w:val="1"/>
              <w:rPr>
                <w:color w:val="auto"/>
                <w:sz w:val="24"/>
                <w:szCs w:val="24"/>
              </w:rPr>
            </w:pPr>
            <w:r w:rsidRPr="00F24753">
              <w:rPr>
                <w:i/>
                <w:color w:val="auto"/>
                <w:sz w:val="24"/>
                <w:szCs w:val="24"/>
                <w:u w:val="single"/>
              </w:rPr>
              <w:t>ՀՆԱ-ի նկատմամբ տոկոս</w:t>
            </w:r>
          </w:p>
        </w:tc>
      </w:tr>
      <w:tr w:rsidR="005F78A5" w:rsidRPr="00E2679D" w:rsidTr="00B85DD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</w:tcPr>
          <w:p w:rsidR="005F78A5" w:rsidRPr="00192A0D" w:rsidRDefault="005F78A5" w:rsidP="00B85DDB">
            <w:pPr>
              <w:pStyle w:val="1"/>
              <w:ind w:left="144"/>
              <w:jc w:val="left"/>
              <w:rPr>
                <w:color w:val="auto"/>
                <w:sz w:val="22"/>
              </w:rPr>
            </w:pPr>
            <w:r w:rsidRPr="00A10F8B">
              <w:rPr>
                <w:color w:val="auto"/>
              </w:rPr>
              <w:t>Ապրանքների և ծառայությունների հաշվեկշիռ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-20.8 </w:t>
            </w:r>
          </w:p>
        </w:tc>
        <w:tc>
          <w:tcPr>
            <w:tcW w:w="989" w:type="dxa"/>
            <w:shd w:val="clear" w:color="auto" w:fill="C6D9F1" w:themeFill="text2" w:themeFillTint="33"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-19.9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-18.5 </w:t>
            </w:r>
          </w:p>
        </w:tc>
        <w:tc>
          <w:tcPr>
            <w:tcW w:w="1042" w:type="dxa"/>
            <w:shd w:val="clear" w:color="auto" w:fill="C6D9F1" w:themeFill="text2" w:themeFillTint="33"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-13.3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-13.8</w:t>
            </w:r>
          </w:p>
        </w:tc>
      </w:tr>
      <w:tr w:rsidR="005F78A5" w:rsidRPr="00E2679D" w:rsidTr="00B85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B85DDB">
            <w:pPr>
              <w:pStyle w:val="1"/>
              <w:ind w:left="144"/>
              <w:jc w:val="left"/>
              <w:rPr>
                <w:rFonts w:cs="Arial"/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>Ապրանքների և ծառայությունների</w:t>
            </w:r>
            <w:r w:rsidRPr="00A10F8B">
              <w:rPr>
                <w:rFonts w:cs="Arial"/>
                <w:color w:val="auto"/>
              </w:rPr>
              <w:t xml:space="preserve"> </w:t>
            </w:r>
            <w:r w:rsidRPr="00A10F8B">
              <w:rPr>
                <w:color w:val="auto"/>
              </w:rPr>
              <w:t>արտահանում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27.5 </w:t>
            </w:r>
          </w:p>
        </w:tc>
        <w:tc>
          <w:tcPr>
            <w:tcW w:w="989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28.4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28.5 </w:t>
            </w:r>
          </w:p>
        </w:tc>
        <w:tc>
          <w:tcPr>
            <w:tcW w:w="1042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30.4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30.1</w:t>
            </w:r>
          </w:p>
        </w:tc>
      </w:tr>
      <w:tr w:rsidR="005F78A5" w:rsidRPr="00E2679D" w:rsidTr="00B85DD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B85DDB">
            <w:pPr>
              <w:pStyle w:val="1"/>
              <w:ind w:left="144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 xml:space="preserve">Ապրանքների և ծառայությունների </w:t>
            </w:r>
            <w:r w:rsidRPr="00A10F8B">
              <w:rPr>
                <w:color w:val="auto"/>
              </w:rPr>
              <w:lastRenderedPageBreak/>
              <w:t>ներմուծում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lastRenderedPageBreak/>
              <w:t xml:space="preserve">48.3 </w:t>
            </w:r>
          </w:p>
        </w:tc>
        <w:tc>
          <w:tcPr>
            <w:tcW w:w="989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48.2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47.0 </w:t>
            </w:r>
          </w:p>
        </w:tc>
        <w:tc>
          <w:tcPr>
            <w:tcW w:w="1042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43.7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44.0</w:t>
            </w:r>
          </w:p>
        </w:tc>
      </w:tr>
      <w:tr w:rsidR="005F78A5" w:rsidRPr="00E2679D" w:rsidTr="00B85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B85DDB">
            <w:pPr>
              <w:pStyle w:val="1"/>
              <w:ind w:left="144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lastRenderedPageBreak/>
              <w:t>Առևտրային հաշիվ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-19.9 </w:t>
            </w:r>
          </w:p>
        </w:tc>
        <w:tc>
          <w:tcPr>
            <w:tcW w:w="989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-18.8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-17.7 </w:t>
            </w:r>
          </w:p>
        </w:tc>
        <w:tc>
          <w:tcPr>
            <w:tcW w:w="1042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-13.0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-13.5</w:t>
            </w:r>
          </w:p>
        </w:tc>
      </w:tr>
      <w:tr w:rsidR="005F78A5" w:rsidRPr="00E2679D" w:rsidTr="00B85DD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5F78A5" w:rsidRDefault="005F78A5" w:rsidP="00B85DDB">
            <w:pPr>
              <w:pStyle w:val="1"/>
              <w:ind w:left="144"/>
              <w:jc w:val="left"/>
              <w:rPr>
                <w:b w:val="0"/>
                <w:bCs w:val="0"/>
                <w:color w:val="auto"/>
              </w:rPr>
            </w:pPr>
            <w:r w:rsidRPr="00192A0D">
              <w:rPr>
                <w:color w:val="auto"/>
                <w:sz w:val="22"/>
              </w:rPr>
              <w:t>Ընթացիկ</w:t>
            </w:r>
            <w:r w:rsidRPr="005F78A5">
              <w:rPr>
                <w:color w:val="auto"/>
                <w:sz w:val="22"/>
              </w:rPr>
              <w:t xml:space="preserve"> </w:t>
            </w:r>
            <w:r w:rsidRPr="00192A0D">
              <w:rPr>
                <w:color w:val="auto"/>
                <w:sz w:val="22"/>
              </w:rPr>
              <w:t>հաշիվ</w:t>
            </w:r>
            <w:r w:rsidRPr="005F78A5">
              <w:rPr>
                <w:color w:val="auto"/>
                <w:sz w:val="22"/>
              </w:rPr>
              <w:t xml:space="preserve"> (</w:t>
            </w:r>
            <w:r w:rsidRPr="00192A0D">
              <w:rPr>
                <w:color w:val="auto"/>
                <w:sz w:val="22"/>
              </w:rPr>
              <w:t>ներառյալ</w:t>
            </w:r>
            <w:r w:rsidRPr="005F78A5">
              <w:rPr>
                <w:color w:val="auto"/>
                <w:sz w:val="22"/>
              </w:rPr>
              <w:t xml:space="preserve"> </w:t>
            </w:r>
            <w:r w:rsidRPr="00192A0D">
              <w:rPr>
                <w:color w:val="auto"/>
                <w:sz w:val="22"/>
              </w:rPr>
              <w:t>պաշտոնական</w:t>
            </w:r>
            <w:r w:rsidRPr="005F78A5">
              <w:rPr>
                <w:color w:val="auto"/>
                <w:sz w:val="22"/>
              </w:rPr>
              <w:t xml:space="preserve"> </w:t>
            </w:r>
            <w:r w:rsidRPr="00192A0D">
              <w:rPr>
                <w:color w:val="auto"/>
                <w:sz w:val="22"/>
              </w:rPr>
              <w:t>տրանսֆերտները</w:t>
            </w:r>
            <w:r w:rsidRPr="005F78A5">
              <w:rPr>
                <w:color w:val="auto"/>
                <w:sz w:val="22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-10.0 </w:t>
            </w:r>
          </w:p>
        </w:tc>
        <w:tc>
          <w:tcPr>
            <w:tcW w:w="989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-7.6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color w:val="auto"/>
              </w:rPr>
            </w:pPr>
            <w:r w:rsidRPr="00B31D3C">
              <w:rPr>
                <w:color w:val="auto"/>
              </w:rPr>
              <w:t xml:space="preserve">-7.3 </w:t>
            </w:r>
          </w:p>
        </w:tc>
        <w:tc>
          <w:tcPr>
            <w:tcW w:w="1042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-5.8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hideMark/>
          </w:tcPr>
          <w:p w:rsidR="005F78A5" w:rsidRPr="00B31D3C" w:rsidRDefault="005F78A5" w:rsidP="00B85DDB">
            <w:pPr>
              <w:pStyle w:val="1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-6.2</w:t>
            </w:r>
          </w:p>
        </w:tc>
      </w:tr>
      <w:tr w:rsidR="005F78A5" w:rsidRPr="00E2679D" w:rsidTr="00B85D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</w:tcPr>
          <w:p w:rsidR="005F78A5" w:rsidRPr="00B31D3C" w:rsidRDefault="005F78A5" w:rsidP="00B85DDB">
            <w:pPr>
              <w:pStyle w:val="1"/>
              <w:ind w:left="144"/>
              <w:jc w:val="left"/>
              <w:rPr>
                <w:color w:val="auto"/>
                <w:sz w:val="22"/>
                <w:lang w:val="ru-RU"/>
              </w:rPr>
            </w:pPr>
            <w:r w:rsidRPr="00A10F8B">
              <w:rPr>
                <w:color w:val="auto"/>
              </w:rPr>
              <w:t>Ներմուծման ծածկույթը (ամիսներով)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</w:tcPr>
          <w:p w:rsidR="005F78A5" w:rsidRPr="00B31D3C" w:rsidRDefault="005F78A5" w:rsidP="00B85DDB">
            <w:pPr>
              <w:pStyle w:val="1"/>
              <w:rPr>
                <w:b w:val="0"/>
                <w:bCs w:val="0"/>
                <w:color w:val="auto"/>
              </w:rPr>
            </w:pPr>
            <w:r w:rsidRPr="00B31D3C">
              <w:rPr>
                <w:b w:val="0"/>
                <w:bCs w:val="0"/>
                <w:color w:val="auto"/>
              </w:rPr>
              <w:t xml:space="preserve">4.2 </w:t>
            </w:r>
          </w:p>
        </w:tc>
        <w:tc>
          <w:tcPr>
            <w:tcW w:w="989" w:type="dxa"/>
            <w:shd w:val="clear" w:color="auto" w:fill="C6D9F1" w:themeFill="text2" w:themeFillTint="33"/>
          </w:tcPr>
          <w:p w:rsidR="005F78A5" w:rsidRPr="00B31D3C" w:rsidRDefault="005F78A5" w:rsidP="00B85DDB">
            <w:pPr>
              <w:pStyle w:val="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31D3C">
              <w:rPr>
                <w:b w:val="0"/>
                <w:bCs w:val="0"/>
                <w:color w:val="auto"/>
              </w:rPr>
              <w:t xml:space="preserve">5.0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</w:tcPr>
          <w:p w:rsidR="005F78A5" w:rsidRPr="00B31D3C" w:rsidRDefault="005F78A5" w:rsidP="00B85DDB">
            <w:pPr>
              <w:pStyle w:val="1"/>
              <w:rPr>
                <w:b w:val="0"/>
                <w:bCs w:val="0"/>
                <w:color w:val="auto"/>
              </w:rPr>
            </w:pPr>
            <w:r w:rsidRPr="00B31D3C">
              <w:rPr>
                <w:b w:val="0"/>
                <w:bCs w:val="0"/>
                <w:color w:val="auto"/>
              </w:rPr>
              <w:t xml:space="preserve">3.3 </w:t>
            </w:r>
          </w:p>
        </w:tc>
        <w:tc>
          <w:tcPr>
            <w:tcW w:w="1042" w:type="dxa"/>
            <w:shd w:val="clear" w:color="auto" w:fill="C6D9F1" w:themeFill="text2" w:themeFillTint="33"/>
          </w:tcPr>
          <w:p w:rsidR="005F78A5" w:rsidRPr="00B31D3C" w:rsidRDefault="005F78A5" w:rsidP="00B85DDB">
            <w:pPr>
              <w:pStyle w:val="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31D3C">
              <w:rPr>
                <w:b w:val="0"/>
                <w:bCs w:val="0"/>
                <w:color w:val="auto"/>
              </w:rPr>
              <w:t>5.1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</w:tcPr>
          <w:p w:rsidR="005F78A5" w:rsidRPr="00B31D3C" w:rsidRDefault="005F78A5" w:rsidP="00B85DDB">
            <w:pPr>
              <w:pStyle w:val="1"/>
              <w:rPr>
                <w:b w:val="0"/>
                <w:bCs w:val="0"/>
                <w:color w:val="auto"/>
              </w:rPr>
            </w:pPr>
            <w:r w:rsidRPr="00B31D3C">
              <w:rPr>
                <w:b w:val="0"/>
                <w:bCs w:val="0"/>
                <w:color w:val="auto"/>
              </w:rPr>
              <w:t>5.3</w:t>
            </w:r>
          </w:p>
        </w:tc>
      </w:tr>
    </w:tbl>
    <w:p w:rsidR="00BA6AF9" w:rsidRPr="006A747E" w:rsidRDefault="00BA6AF9" w:rsidP="00095E27">
      <w:pPr>
        <w:spacing w:line="360" w:lineRule="auto"/>
        <w:rPr>
          <w:lang w:val="sk-SK"/>
        </w:rPr>
      </w:pPr>
      <w:bookmarkStart w:id="0" w:name="_GoBack"/>
      <w:bookmarkEnd w:id="0"/>
    </w:p>
    <w:sectPr w:rsidR="00BA6AF9" w:rsidRPr="006A747E" w:rsidSect="006B4A4A">
      <w:footerReference w:type="even" r:id="rId14"/>
      <w:footerReference w:type="default" r:id="rId15"/>
      <w:pgSz w:w="12240" w:h="15840"/>
      <w:pgMar w:top="993" w:right="851" w:bottom="1134" w:left="1134" w:header="720" w:footer="720" w:gutter="0"/>
      <w:pgNumType w:start="78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21" w:rsidRDefault="006B7621">
      <w:r>
        <w:separator/>
      </w:r>
    </w:p>
  </w:endnote>
  <w:endnote w:type="continuationSeparator" w:id="0">
    <w:p w:rsidR="006B7621" w:rsidRDefault="006B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67" w:rsidRDefault="00D11A67" w:rsidP="008043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A67" w:rsidRDefault="00D11A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67" w:rsidRDefault="00D11A67" w:rsidP="008043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8A5">
      <w:rPr>
        <w:rStyle w:val="PageNumber"/>
        <w:noProof/>
      </w:rPr>
      <w:t>104</w:t>
    </w:r>
    <w:r>
      <w:rPr>
        <w:rStyle w:val="PageNumber"/>
      </w:rPr>
      <w:fldChar w:fldCharType="end"/>
    </w:r>
  </w:p>
  <w:p w:rsidR="00D11A67" w:rsidRDefault="00D11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21" w:rsidRDefault="006B7621">
      <w:r>
        <w:separator/>
      </w:r>
    </w:p>
  </w:footnote>
  <w:footnote w:type="continuationSeparator" w:id="0">
    <w:p w:rsidR="006B7621" w:rsidRDefault="006B7621">
      <w:r>
        <w:continuationSeparator/>
      </w:r>
    </w:p>
  </w:footnote>
  <w:footnote w:id="1">
    <w:p w:rsidR="00D11A67" w:rsidRDefault="00D11A67" w:rsidP="006A747E">
      <w:pPr>
        <w:pStyle w:val="FootnoteText"/>
        <w:rPr>
          <w:szCs w:val="20"/>
        </w:rPr>
      </w:pPr>
      <w:r>
        <w:rPr>
          <w:rStyle w:val="FootnoteReference"/>
        </w:rPr>
        <w:footnoteRef/>
      </w:r>
      <w:r>
        <w:t>ՀՆԱ-ի իրական աճ ասելով հասկանում ենք տնտեսությունում ստեղծված ՀՆԱ-ի ծավալային աճը` առանց գնային փոփոխության:</w:t>
      </w:r>
    </w:p>
  </w:footnote>
  <w:footnote w:id="2">
    <w:p w:rsidR="00D11A67" w:rsidRPr="00CF1E9D" w:rsidRDefault="00D11A67" w:rsidP="006A747E">
      <w:pPr>
        <w:pStyle w:val="FootnoteText"/>
      </w:pPr>
      <w:r w:rsidRPr="00D9163A">
        <w:rPr>
          <w:rStyle w:val="FootnoteReference"/>
          <w:rFonts w:ascii="GHEA Grapalat" w:hAnsi="GHEA Grapalat"/>
        </w:rPr>
        <w:footnoteRef/>
      </w:r>
      <w:r w:rsidRPr="00D9163A">
        <w:rPr>
          <w:lang w:val="en-US"/>
        </w:rPr>
        <w:t xml:space="preserve"> </w:t>
      </w:r>
      <w:r w:rsidRPr="00D9163A">
        <w:t>Սույն պարբերության ցուցանիշները վերաբերում են տնտեսության ճյուղերում ստեղծված ավելացված արժեքին:</w:t>
      </w:r>
    </w:p>
  </w:footnote>
  <w:footnote w:id="3">
    <w:p w:rsidR="00D11A67" w:rsidRPr="00D9163A" w:rsidRDefault="00D11A67" w:rsidP="006A747E">
      <w:pPr>
        <w:pStyle w:val="FootnoteText"/>
      </w:pPr>
      <w:r w:rsidRPr="00D9163A">
        <w:rPr>
          <w:rStyle w:val="FootnoteReference"/>
          <w:rFonts w:ascii="GHEA Grapalat" w:hAnsi="GHEA Grapalat"/>
        </w:rPr>
        <w:footnoteRef/>
      </w:r>
      <w:r w:rsidRPr="00D9163A">
        <w:t xml:space="preserve"> 2011 թվականից ՀՀ Ազգային վիճակագրական ծառայությունը ամսական ՀՆԱ-ից անցում է կատարել ՏԱՑ-ի հաշվարկմանը: Ի տարբերություն Ազգային հաշիվների մեթոդաբանությամբ հաշվարկվող ՀՆԱ ցուցանիշի (որն ունի եռամսյակային և տարեկան պարբերականություն) ամսական ՏԱՑ-ը բնութագրում է տնտեսությունում ապրանքների և ծառայությունների թողարկման ծավալների փոփոխությունը, այլ ոչ թե ավելացված արժեքի փոփոխությունը: Բացի այդ, ամսական ՏԱՑ-ը չի ընդգրկում արտադրանքի զուտ հարկերը և </w:t>
      </w:r>
      <w:r w:rsidRPr="003C5894">
        <w:t>ֆինանսական</w:t>
      </w:r>
      <w:r w:rsidRPr="00D9163A">
        <w:t xml:space="preserve"> միջնորդության անուղղակիորեն չափվող ծառայությունները (ՖՄԱՉԾ), որոնք ներառվում են եռամսյակային և տարեկան ՀՆԱ-ի արտադրական եղանակով հաշվարկներում:</w:t>
      </w:r>
    </w:p>
  </w:footnote>
  <w:footnote w:id="4">
    <w:p w:rsidR="00D11A67" w:rsidRPr="00135831" w:rsidRDefault="00D11A67" w:rsidP="006A747E">
      <w:pPr>
        <w:pStyle w:val="FootnoteText"/>
      </w:pPr>
      <w:r w:rsidRPr="00135831">
        <w:rPr>
          <w:rStyle w:val="FootnoteReference"/>
          <w:rFonts w:ascii="GHEA Grapalat" w:hAnsi="GHEA Grapalat"/>
        </w:rPr>
        <w:footnoteRef/>
      </w:r>
      <w:r w:rsidRPr="00135831">
        <w:t xml:space="preserve"> Տես ԱՄՀ, </w:t>
      </w:r>
      <w:r w:rsidRPr="00135831">
        <w:rPr>
          <w:lang w:val="ru-RU"/>
        </w:rPr>
        <w:t>պ</w:t>
      </w:r>
      <w:r w:rsidRPr="00135831">
        <w:t>ղնձի գները 2014թ նվազել են շուրջ 6.4%-ով:</w:t>
      </w:r>
    </w:p>
  </w:footnote>
  <w:footnote w:id="5">
    <w:p w:rsidR="00D11A67" w:rsidRPr="00D9163A" w:rsidRDefault="00D11A67" w:rsidP="006A747E">
      <w:pPr>
        <w:pStyle w:val="FootnoteText"/>
      </w:pPr>
      <w:r w:rsidRPr="00D9163A">
        <w:rPr>
          <w:rStyle w:val="FootnoteReference"/>
          <w:rFonts w:ascii="GHEA Grapalat" w:hAnsi="GHEA Grapalat"/>
        </w:rPr>
        <w:footnoteRef/>
      </w:r>
      <w:r w:rsidRPr="00D9163A">
        <w:t xml:space="preserve"> Այս </w:t>
      </w:r>
      <w:r>
        <w:t>պարբերությունում</w:t>
      </w:r>
      <w:r w:rsidRPr="00D9163A">
        <w:t xml:space="preserve"> ներկայացված են ճյուղի թողարկման ծավալների ցուցանիշները, որոնք տարբերվում են ճյուղի ավելացված արժեքները բնութագրող ցուցանիշներից:</w:t>
      </w:r>
    </w:p>
  </w:footnote>
  <w:footnote w:id="6">
    <w:p w:rsidR="00D11A67" w:rsidRDefault="00D11A67" w:rsidP="006A747E">
      <w:pPr>
        <w:pStyle w:val="FootnoteText"/>
        <w:rPr>
          <w:szCs w:val="20"/>
        </w:rPr>
      </w:pPr>
      <w:r>
        <w:rPr>
          <w:rStyle w:val="FootnoteReference"/>
          <w:szCs w:val="18"/>
        </w:rPr>
        <w:footnoteRef/>
      </w:r>
      <w:r>
        <w:t>Ենթաճյուղերի նպաստումների ցուցանիշները այս և հաջորդ ճյուղերի համար հաշվարկվել են ՀՀ ֆինանսների նախարարության կողմից` ՀՀ ԱՎԾ ամսական ցուցանիշների պաշտոնական հրապարակումների հիման վրա:</w:t>
      </w:r>
    </w:p>
  </w:footnote>
  <w:footnote w:id="7">
    <w:p w:rsidR="00D11A67" w:rsidRPr="00C73993" w:rsidRDefault="00D11A67" w:rsidP="006A747E">
      <w:pPr>
        <w:pStyle w:val="FootnoteText"/>
      </w:pPr>
      <w:r>
        <w:rPr>
          <w:rStyle w:val="FootnoteReference"/>
        </w:rPr>
        <w:footnoteRef/>
      </w:r>
      <w:r w:rsidRPr="00C73993">
        <w:t xml:space="preserve"> 2015թ հունվարի 1-դրությամբ խոշոր եղջերավոր կենդանիների աճը կազմել է 1.6</w:t>
      </w:r>
      <w:r>
        <w:t xml:space="preserve">%, </w:t>
      </w:r>
      <w:r w:rsidRPr="00C73993">
        <w:t>ոչխարներինը և այծերինը 3,9%</w:t>
      </w:r>
    </w:p>
  </w:footnote>
  <w:footnote w:id="8">
    <w:p w:rsidR="00D11A67" w:rsidRDefault="00D11A67" w:rsidP="006A747E">
      <w:pPr>
        <w:pStyle w:val="FootnoteText"/>
      </w:pPr>
      <w:r>
        <w:rPr>
          <w:rStyle w:val="FootnoteReference"/>
        </w:rPr>
        <w:footnoteRef/>
      </w:r>
      <w:r>
        <w:t>Վարկերի տոկոսադրույքների սուբսիդավորման, գյուղատնտեսական մթերքների իրացման շղթայի ապահովման, ցորենի և գարու սերմնաբուծության և սերմնարտադրության, օրգանական գյուղատնտեսության զարգացման, տեղական կենսապարարտանյութերի զարգացման, գյուղատնտեսական տեխնիկայի վերազինման ծրագրեր:</w:t>
      </w:r>
    </w:p>
  </w:footnote>
  <w:footnote w:id="9">
    <w:p w:rsidR="00D11A67" w:rsidRPr="00742F49" w:rsidRDefault="00D11A67" w:rsidP="006A747E">
      <w:pPr>
        <w:pStyle w:val="FootnoteText"/>
      </w:pPr>
      <w:r w:rsidRPr="00742F49">
        <w:rPr>
          <w:rStyle w:val="FootnoteReference"/>
          <w:rFonts w:ascii="GHEA Grapalat" w:hAnsi="GHEA Grapalat"/>
          <w:sz w:val="16"/>
          <w:szCs w:val="16"/>
        </w:rPr>
        <w:footnoteRef/>
      </w:r>
      <w:r w:rsidRPr="00742F49">
        <w:t xml:space="preserve"> Արտահանելի հատվածի մեջ դիտարկվել են արդյունաբերությունն ու գյուղատնտեսությունը:</w:t>
      </w:r>
    </w:p>
  </w:footnote>
  <w:footnote w:id="10">
    <w:p w:rsidR="00D11A67" w:rsidRPr="0082723E" w:rsidRDefault="00D11A67" w:rsidP="006A747E">
      <w:pPr>
        <w:pStyle w:val="FootnoteText"/>
      </w:pPr>
      <w:r>
        <w:rPr>
          <w:rStyle w:val="FootnoteReference"/>
        </w:rPr>
        <w:footnoteRef/>
      </w:r>
      <w:r w:rsidRPr="009825FD">
        <w:t xml:space="preserve"> 2015թ. համախառն պահանջարկի առաջին կիսամյակի ցուցանիշները ՀՀ ֆինանսների նախարարության գնահատականներն են</w:t>
      </w:r>
    </w:p>
  </w:footnote>
  <w:footnote w:id="11">
    <w:p w:rsidR="00D11A67" w:rsidRPr="0082723E" w:rsidRDefault="00D11A67" w:rsidP="006A747E">
      <w:pPr>
        <w:pStyle w:val="FootnoteText"/>
      </w:pPr>
      <w:r>
        <w:rPr>
          <w:rStyle w:val="FootnoteReference"/>
        </w:rPr>
        <w:footnoteRef/>
      </w:r>
      <w:r w:rsidRPr="009825FD">
        <w:t xml:space="preserve"> Այս բաժնում ներկայացված են արտահանման և ներմուծման իրական աճի ցուցանիշները դրամային արտահայտությամբ:</w:t>
      </w:r>
    </w:p>
  </w:footnote>
  <w:footnote w:id="12">
    <w:p w:rsidR="00D11A67" w:rsidRPr="0082723E" w:rsidRDefault="00D11A67" w:rsidP="006A747E">
      <w:pPr>
        <w:pStyle w:val="FootnoteText"/>
      </w:pPr>
      <w:r w:rsidRPr="00E47548">
        <w:rPr>
          <w:rStyle w:val="FootnoteReference"/>
          <w:rFonts w:ascii="GHEA Grapalat" w:hAnsi="GHEA Grapalat"/>
          <w:iCs w:val="0"/>
          <w:sz w:val="16"/>
          <w:szCs w:val="16"/>
        </w:rPr>
        <w:footnoteRef/>
      </w:r>
      <w:r w:rsidRPr="009825FD">
        <w:t xml:space="preserve"> Ներառված են նաև ծառայությունները</w:t>
      </w:r>
    </w:p>
  </w:footnote>
  <w:footnote w:id="13">
    <w:p w:rsidR="00D11A67" w:rsidRPr="0082723E" w:rsidRDefault="00D11A67" w:rsidP="006A747E">
      <w:pPr>
        <w:pStyle w:val="FootnoteText"/>
      </w:pPr>
      <w:r w:rsidRPr="00D9163A">
        <w:rPr>
          <w:rStyle w:val="FootnoteReference"/>
        </w:rPr>
        <w:footnoteRef/>
      </w:r>
      <w:r w:rsidRPr="009825FD">
        <w:t>Ընդգրկված չեն կուտակված տոկոսները: Վարկերի մեջ ներառված են նաև ֆակտորինգային, լիզինգային գործառնությունները և ռեպո համաձայնագրերը:</w:t>
      </w:r>
    </w:p>
  </w:footnote>
  <w:footnote w:id="14">
    <w:p w:rsidR="00D11A67" w:rsidRPr="003D5EAD" w:rsidRDefault="00D11A67" w:rsidP="006A747E">
      <w:pPr>
        <w:pStyle w:val="FootnoteText"/>
        <w:rPr>
          <w:lang w:val="sk-SK"/>
        </w:rPr>
      </w:pPr>
      <w:r w:rsidRPr="000757F6">
        <w:rPr>
          <w:rStyle w:val="FootnoteReference"/>
        </w:rPr>
        <w:footnoteRef/>
      </w:r>
      <w:r w:rsidRPr="009825FD">
        <w:t>Ցուցանիշների համադրելիությունը ապահովելու տեսանկյունից վարկերը և ավանդները պետք է դիտարկել տարեկան ՀՆԱ</w:t>
      </w:r>
      <w:r w:rsidRPr="003D5EAD">
        <w:rPr>
          <w:lang w:val="sk-SK"/>
        </w:rPr>
        <w:t>-</w:t>
      </w:r>
      <w:r w:rsidRPr="009825FD">
        <w:t>ի մեջ</w:t>
      </w:r>
      <w:r w:rsidRPr="003D5EAD">
        <w:rPr>
          <w:lang w:val="sk-SK"/>
        </w:rPr>
        <w:t>:</w:t>
      </w:r>
    </w:p>
  </w:footnote>
  <w:footnote w:id="15">
    <w:p w:rsidR="00D11A67" w:rsidRPr="00F93732" w:rsidRDefault="00D11A67" w:rsidP="006A747E">
      <w:pPr>
        <w:pStyle w:val="FootnoteText"/>
        <w:rPr>
          <w:lang w:val="sk-SK"/>
        </w:rPr>
      </w:pPr>
      <w:r w:rsidRPr="00D9163A">
        <w:rPr>
          <w:rStyle w:val="FootnoteReference"/>
          <w:rFonts w:ascii="GHEA Grapalat" w:hAnsi="GHEA Grapalat"/>
        </w:rPr>
        <w:footnoteRef/>
      </w:r>
      <w:r w:rsidRPr="00F93732">
        <w:rPr>
          <w:lang w:val="sk-SK"/>
        </w:rPr>
        <w:t xml:space="preserve"> </w:t>
      </w:r>
      <w:r w:rsidRPr="00D9163A">
        <w:t>ՀՀ</w:t>
      </w:r>
      <w:r w:rsidRPr="00F93732">
        <w:rPr>
          <w:lang w:val="sk-SK"/>
        </w:rPr>
        <w:t xml:space="preserve"> </w:t>
      </w:r>
      <w:r w:rsidRPr="00D9163A">
        <w:t>վճարային</w:t>
      </w:r>
      <w:r w:rsidRPr="00F93732">
        <w:rPr>
          <w:lang w:val="sk-SK"/>
        </w:rPr>
        <w:t xml:space="preserve"> </w:t>
      </w:r>
      <w:r w:rsidRPr="00D9163A">
        <w:t>հաշվեկշռի</w:t>
      </w:r>
      <w:r w:rsidRPr="00F93732">
        <w:rPr>
          <w:lang w:val="sk-SK"/>
        </w:rPr>
        <w:t xml:space="preserve"> </w:t>
      </w:r>
      <w:r w:rsidRPr="00D9163A">
        <w:t>տվյալներով</w:t>
      </w:r>
      <w:r w:rsidRPr="00F93732">
        <w:rPr>
          <w:lang w:val="sk-SK"/>
        </w:rPr>
        <w:t xml:space="preserve"> ( </w:t>
      </w:r>
      <w:r w:rsidRPr="00D9163A">
        <w:t>ՖՕԲ</w:t>
      </w:r>
      <w:r w:rsidRPr="00F93732">
        <w:rPr>
          <w:lang w:val="sk-SK"/>
        </w:rPr>
        <w:t>)</w:t>
      </w:r>
    </w:p>
  </w:footnote>
  <w:footnote w:id="16">
    <w:p w:rsidR="00D11A67" w:rsidRPr="00490027" w:rsidRDefault="00D11A67" w:rsidP="006A747E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 w:rsidRPr="00490027">
        <w:rPr>
          <w:lang w:val="sk-SK"/>
        </w:rPr>
        <w:t xml:space="preserve"> </w:t>
      </w:r>
      <w:r>
        <w:t>Արտաքին</w:t>
      </w:r>
      <w:r w:rsidRPr="00490027">
        <w:rPr>
          <w:lang w:val="sk-SK"/>
        </w:rPr>
        <w:t xml:space="preserve"> </w:t>
      </w:r>
      <w:r>
        <w:t>հատվածի</w:t>
      </w:r>
      <w:r w:rsidRPr="00490027">
        <w:rPr>
          <w:lang w:val="sk-SK"/>
        </w:rPr>
        <w:t xml:space="preserve"> 2015 </w:t>
      </w:r>
      <w:r>
        <w:t>թվականի</w:t>
      </w:r>
      <w:r w:rsidRPr="00490027">
        <w:rPr>
          <w:lang w:val="sk-SK"/>
        </w:rPr>
        <w:t xml:space="preserve"> </w:t>
      </w:r>
      <w:r>
        <w:t>ընթացիկ</w:t>
      </w:r>
      <w:r w:rsidRPr="00490027">
        <w:rPr>
          <w:lang w:val="sk-SK"/>
        </w:rPr>
        <w:t xml:space="preserve"> </w:t>
      </w:r>
      <w:r>
        <w:t>ժամանակաշրջանի</w:t>
      </w:r>
      <w:r w:rsidRPr="00490027">
        <w:rPr>
          <w:lang w:val="sk-SK"/>
        </w:rPr>
        <w:t xml:space="preserve"> </w:t>
      </w:r>
      <w:r w:rsidRPr="00385F07">
        <w:t>ցուցանիշների</w:t>
      </w:r>
      <w:r w:rsidRPr="00490027">
        <w:rPr>
          <w:lang w:val="sk-SK"/>
        </w:rPr>
        <w:t xml:space="preserve"> </w:t>
      </w:r>
      <w:r>
        <w:t>ստորև</w:t>
      </w:r>
      <w:r w:rsidRPr="00490027">
        <w:rPr>
          <w:lang w:val="sk-SK"/>
        </w:rPr>
        <w:t xml:space="preserve"> </w:t>
      </w:r>
      <w:r>
        <w:t>ներկայացված</w:t>
      </w:r>
      <w:r w:rsidRPr="00490027">
        <w:rPr>
          <w:lang w:val="sk-SK"/>
        </w:rPr>
        <w:t xml:space="preserve"> </w:t>
      </w:r>
      <w:r>
        <w:t>գնահատականները</w:t>
      </w:r>
      <w:r w:rsidRPr="00490027">
        <w:rPr>
          <w:lang w:val="sk-SK"/>
        </w:rPr>
        <w:t xml:space="preserve"> </w:t>
      </w:r>
      <w:r>
        <w:t>նախնական</w:t>
      </w:r>
      <w:r w:rsidRPr="00490027">
        <w:rPr>
          <w:lang w:val="sk-SK"/>
        </w:rPr>
        <w:t xml:space="preserve"> </w:t>
      </w:r>
      <w:r>
        <w:t>են</w:t>
      </w:r>
      <w:r w:rsidRPr="00490027">
        <w:rPr>
          <w:lang w:val="sk-SK"/>
        </w:rPr>
        <w:t xml:space="preserve"> </w:t>
      </w:r>
      <w:r>
        <w:t>և</w:t>
      </w:r>
      <w:r w:rsidRPr="00490027">
        <w:rPr>
          <w:lang w:val="sk-SK"/>
        </w:rPr>
        <w:t xml:space="preserve"> </w:t>
      </w:r>
      <w:r>
        <w:t>հիմնված</w:t>
      </w:r>
      <w:r w:rsidRPr="00490027">
        <w:rPr>
          <w:lang w:val="sk-SK"/>
        </w:rPr>
        <w:t xml:space="preserve"> </w:t>
      </w:r>
      <w:r>
        <w:t>են</w:t>
      </w:r>
      <w:r w:rsidRPr="00490027">
        <w:rPr>
          <w:lang w:val="sk-SK"/>
        </w:rPr>
        <w:t xml:space="preserve"> </w:t>
      </w:r>
      <w:r>
        <w:t>ընթացիկ</w:t>
      </w:r>
      <w:r w:rsidRPr="00490027">
        <w:rPr>
          <w:lang w:val="sk-SK"/>
        </w:rPr>
        <w:t xml:space="preserve"> </w:t>
      </w:r>
      <w:r>
        <w:t>տարվա</w:t>
      </w:r>
      <w:r w:rsidRPr="00490027">
        <w:rPr>
          <w:lang w:val="sk-SK"/>
        </w:rPr>
        <w:t xml:space="preserve"> </w:t>
      </w:r>
      <w:r>
        <w:t>վեց</w:t>
      </w:r>
      <w:r w:rsidRPr="00490027">
        <w:rPr>
          <w:lang w:val="sk-SK"/>
        </w:rPr>
        <w:t xml:space="preserve"> </w:t>
      </w:r>
      <w:r>
        <w:t>ամիսների</w:t>
      </w:r>
      <w:r w:rsidRPr="00490027">
        <w:rPr>
          <w:lang w:val="sk-SK"/>
        </w:rPr>
        <w:t xml:space="preserve"> </w:t>
      </w:r>
      <w:r>
        <w:t>ճշգրտված</w:t>
      </w:r>
      <w:r w:rsidRPr="00490027">
        <w:rPr>
          <w:lang w:val="sk-SK"/>
        </w:rPr>
        <w:t xml:space="preserve"> </w:t>
      </w:r>
      <w:r>
        <w:t>պաշտոնական</w:t>
      </w:r>
      <w:r w:rsidRPr="00490027">
        <w:rPr>
          <w:lang w:val="sk-SK"/>
        </w:rPr>
        <w:t xml:space="preserve"> </w:t>
      </w:r>
      <w:r>
        <w:t>տվյալների</w:t>
      </w:r>
      <w:r w:rsidRPr="00490027">
        <w:rPr>
          <w:lang w:val="sk-SK"/>
        </w:rPr>
        <w:t xml:space="preserve"> </w:t>
      </w:r>
      <w:r>
        <w:t>վրա</w:t>
      </w:r>
      <w:r w:rsidRPr="00490027">
        <w:rPr>
          <w:lang w:val="sk-SK"/>
        </w:rPr>
        <w:t xml:space="preserve">, </w:t>
      </w:r>
      <w:r>
        <w:t>որոնք</w:t>
      </w:r>
      <w:r w:rsidRPr="00490027">
        <w:rPr>
          <w:lang w:val="sk-SK"/>
        </w:rPr>
        <w:t xml:space="preserve"> </w:t>
      </w:r>
      <w:r>
        <w:t>դեռևս</w:t>
      </w:r>
      <w:r w:rsidRPr="00490027">
        <w:rPr>
          <w:lang w:val="sk-SK"/>
        </w:rPr>
        <w:t xml:space="preserve"> </w:t>
      </w:r>
      <w:r>
        <w:t>ենթակա</w:t>
      </w:r>
      <w:r w:rsidRPr="00490027">
        <w:rPr>
          <w:lang w:val="sk-SK"/>
        </w:rPr>
        <w:t xml:space="preserve"> </w:t>
      </w:r>
      <w:r>
        <w:t>են</w:t>
      </w:r>
      <w:r w:rsidRPr="00490027">
        <w:rPr>
          <w:lang w:val="sk-SK"/>
        </w:rPr>
        <w:t xml:space="preserve"> </w:t>
      </w:r>
      <w:r>
        <w:t>լրացուցիչ</w:t>
      </w:r>
      <w:r w:rsidRPr="00490027">
        <w:rPr>
          <w:lang w:val="sk-SK"/>
        </w:rPr>
        <w:t xml:space="preserve"> </w:t>
      </w:r>
      <w:r>
        <w:t>վերանայման</w:t>
      </w:r>
      <w:r w:rsidRPr="00490027">
        <w:rPr>
          <w:lang w:val="sk-SK"/>
        </w:rPr>
        <w:t xml:space="preserve"> (</w:t>
      </w:r>
      <w:r>
        <w:t>կապված</w:t>
      </w:r>
      <w:r w:rsidRPr="00490027">
        <w:rPr>
          <w:lang w:val="sk-SK"/>
        </w:rPr>
        <w:t xml:space="preserve"> </w:t>
      </w:r>
      <w:r>
        <w:t>ՀՀ</w:t>
      </w:r>
      <w:r w:rsidRPr="00490027">
        <w:rPr>
          <w:lang w:val="sk-SK"/>
        </w:rPr>
        <w:t xml:space="preserve"> </w:t>
      </w:r>
      <w:r>
        <w:t>և</w:t>
      </w:r>
      <w:r w:rsidRPr="00490027">
        <w:rPr>
          <w:lang w:val="sk-SK"/>
        </w:rPr>
        <w:t xml:space="preserve"> </w:t>
      </w:r>
      <w:r>
        <w:t>ԵԱՏՄ</w:t>
      </w:r>
      <w:r w:rsidRPr="00490027">
        <w:rPr>
          <w:lang w:val="sk-SK"/>
        </w:rPr>
        <w:t xml:space="preserve"> </w:t>
      </w:r>
      <w:r>
        <w:t>երկրների</w:t>
      </w:r>
      <w:r w:rsidRPr="00490027">
        <w:rPr>
          <w:lang w:val="sk-SK"/>
        </w:rPr>
        <w:t xml:space="preserve"> </w:t>
      </w:r>
      <w:r>
        <w:t>միջև</w:t>
      </w:r>
      <w:r w:rsidRPr="00490027">
        <w:rPr>
          <w:lang w:val="sk-SK"/>
        </w:rPr>
        <w:t xml:space="preserve">  </w:t>
      </w:r>
      <w:r>
        <w:t>փոխադարձ</w:t>
      </w:r>
      <w:r w:rsidRPr="00490027">
        <w:rPr>
          <w:lang w:val="sk-SK"/>
        </w:rPr>
        <w:t xml:space="preserve"> </w:t>
      </w:r>
      <w:r>
        <w:t>առևտրի</w:t>
      </w:r>
      <w:r w:rsidRPr="00490027">
        <w:rPr>
          <w:lang w:val="sk-SK"/>
        </w:rPr>
        <w:t xml:space="preserve"> </w:t>
      </w:r>
      <w:r>
        <w:t>վերաբերյալ</w:t>
      </w:r>
      <w:r w:rsidRPr="00490027">
        <w:rPr>
          <w:lang w:val="sk-SK"/>
        </w:rPr>
        <w:t xml:space="preserve"> </w:t>
      </w:r>
      <w:r>
        <w:t>մաքսային</w:t>
      </w:r>
      <w:r w:rsidRPr="00490027">
        <w:rPr>
          <w:lang w:val="sk-SK"/>
        </w:rPr>
        <w:t xml:space="preserve"> </w:t>
      </w:r>
      <w:r>
        <w:t>մարմիններին</w:t>
      </w:r>
      <w:r w:rsidRPr="00490027">
        <w:rPr>
          <w:lang w:val="sk-SK"/>
        </w:rPr>
        <w:t xml:space="preserve"> </w:t>
      </w:r>
      <w:r>
        <w:t>ներկայացվող</w:t>
      </w:r>
      <w:r w:rsidRPr="00490027">
        <w:rPr>
          <w:lang w:val="sk-SK"/>
        </w:rPr>
        <w:t xml:space="preserve"> </w:t>
      </w:r>
      <w:r>
        <w:t>նոր</w:t>
      </w:r>
      <w:r w:rsidRPr="00490027">
        <w:rPr>
          <w:lang w:val="sk-SK"/>
        </w:rPr>
        <w:t xml:space="preserve"> </w:t>
      </w:r>
      <w:r>
        <w:t>վիճակագրական</w:t>
      </w:r>
      <w:r w:rsidRPr="00490027">
        <w:rPr>
          <w:lang w:val="sk-SK"/>
        </w:rPr>
        <w:t xml:space="preserve"> </w:t>
      </w:r>
      <w:r>
        <w:t>ձևի</w:t>
      </w:r>
      <w:r w:rsidRPr="00490027">
        <w:rPr>
          <w:lang w:val="sk-SK"/>
        </w:rPr>
        <w:t xml:space="preserve"> </w:t>
      </w:r>
      <w:r>
        <w:t>ոչ</w:t>
      </w:r>
      <w:r w:rsidRPr="00490027">
        <w:rPr>
          <w:lang w:val="sk-SK"/>
        </w:rPr>
        <w:t xml:space="preserve"> </w:t>
      </w:r>
      <w:r>
        <w:t>բոլոր</w:t>
      </w:r>
      <w:r w:rsidRPr="00490027">
        <w:rPr>
          <w:lang w:val="sk-SK"/>
        </w:rPr>
        <w:t xml:space="preserve"> </w:t>
      </w:r>
      <w:r>
        <w:t>ռեսպոնդե</w:t>
      </w:r>
      <w:r w:rsidRPr="00385F07">
        <w:t>ն</w:t>
      </w:r>
      <w:r>
        <w:t>տների</w:t>
      </w:r>
      <w:r w:rsidRPr="00490027">
        <w:rPr>
          <w:lang w:val="sk-SK"/>
        </w:rPr>
        <w:t xml:space="preserve"> </w:t>
      </w:r>
      <w:r>
        <w:t>կողմից</w:t>
      </w:r>
      <w:r w:rsidRPr="00490027">
        <w:rPr>
          <w:lang w:val="sk-SK"/>
        </w:rPr>
        <w:t xml:space="preserve"> </w:t>
      </w:r>
      <w:r>
        <w:t>ներկայացմամբ</w:t>
      </w:r>
      <w:r w:rsidRPr="00490027">
        <w:rPr>
          <w:lang w:val="sk-SK"/>
        </w:rPr>
        <w:t>):</w:t>
      </w:r>
    </w:p>
  </w:footnote>
  <w:footnote w:id="17">
    <w:p w:rsidR="00D11A67" w:rsidRDefault="00D11A67" w:rsidP="006A747E">
      <w:pPr>
        <w:pStyle w:val="FootnoteText"/>
        <w:rPr>
          <w:lang w:val="sk-SK"/>
        </w:rPr>
      </w:pPr>
      <w:r w:rsidRPr="00733ACC">
        <w:rPr>
          <w:rStyle w:val="FootnoteReference"/>
          <w:rFonts w:ascii="GHEA Grapalat" w:hAnsi="GHEA Grapalat"/>
          <w:iCs w:val="0"/>
        </w:rPr>
        <w:footnoteRef/>
      </w:r>
      <w:r w:rsidRPr="00733ACC">
        <w:t>Արդյունավետ</w:t>
      </w:r>
      <w:r w:rsidRPr="00A567CC">
        <w:rPr>
          <w:lang w:val="sk-SK"/>
        </w:rPr>
        <w:t xml:space="preserve"> </w:t>
      </w:r>
      <w:r w:rsidRPr="00D9163A">
        <w:t>փոխարժեքը</w:t>
      </w:r>
      <w:r w:rsidRPr="00A567CC">
        <w:rPr>
          <w:lang w:val="sk-SK"/>
        </w:rPr>
        <w:t xml:space="preserve"> </w:t>
      </w:r>
      <w:r w:rsidRPr="00D9163A">
        <w:t>ցույց</w:t>
      </w:r>
      <w:r w:rsidRPr="00A567CC">
        <w:rPr>
          <w:lang w:val="sk-SK"/>
        </w:rPr>
        <w:t xml:space="preserve"> </w:t>
      </w:r>
      <w:r w:rsidRPr="00D9163A">
        <w:t>է</w:t>
      </w:r>
      <w:r w:rsidRPr="00A567CC">
        <w:rPr>
          <w:lang w:val="sk-SK"/>
        </w:rPr>
        <w:t xml:space="preserve"> </w:t>
      </w:r>
      <w:r w:rsidRPr="00D9163A">
        <w:t>տալիս</w:t>
      </w:r>
      <w:r w:rsidRPr="00A567CC">
        <w:rPr>
          <w:lang w:val="sk-SK"/>
        </w:rPr>
        <w:t xml:space="preserve"> </w:t>
      </w:r>
      <w:r w:rsidRPr="00D9163A">
        <w:t>ազգային</w:t>
      </w:r>
      <w:r w:rsidRPr="00A567CC">
        <w:rPr>
          <w:lang w:val="sk-SK"/>
        </w:rPr>
        <w:t xml:space="preserve"> </w:t>
      </w:r>
      <w:r w:rsidRPr="00D9163A">
        <w:t>արժույթի</w:t>
      </w:r>
      <w:r w:rsidRPr="00A567CC">
        <w:rPr>
          <w:lang w:val="sk-SK"/>
        </w:rPr>
        <w:t xml:space="preserve"> </w:t>
      </w:r>
      <w:r w:rsidRPr="00D9163A">
        <w:t>փոխարժեքի</w:t>
      </w:r>
      <w:r w:rsidRPr="00A567CC">
        <w:rPr>
          <w:lang w:val="sk-SK"/>
        </w:rPr>
        <w:t xml:space="preserve"> </w:t>
      </w:r>
      <w:r w:rsidRPr="00D9163A">
        <w:t>միջինացված</w:t>
      </w:r>
      <w:r w:rsidRPr="00A567CC">
        <w:rPr>
          <w:lang w:val="sk-SK"/>
        </w:rPr>
        <w:t xml:space="preserve"> </w:t>
      </w:r>
      <w:r w:rsidRPr="00D9163A">
        <w:t>շարժընթացը</w:t>
      </w:r>
      <w:r w:rsidRPr="00A567CC">
        <w:rPr>
          <w:lang w:val="sk-SK"/>
        </w:rPr>
        <w:t xml:space="preserve"> </w:t>
      </w:r>
      <w:r w:rsidRPr="00D9163A">
        <w:t>ոչ</w:t>
      </w:r>
      <w:r w:rsidRPr="00A567CC">
        <w:rPr>
          <w:lang w:val="sk-SK"/>
        </w:rPr>
        <w:t xml:space="preserve"> </w:t>
      </w:r>
      <w:r w:rsidRPr="00D9163A">
        <w:t>թե</w:t>
      </w:r>
      <w:r w:rsidRPr="00A567CC">
        <w:rPr>
          <w:lang w:val="sk-SK"/>
        </w:rPr>
        <w:t xml:space="preserve"> </w:t>
      </w:r>
      <w:r w:rsidRPr="00D9163A">
        <w:t>մեկ</w:t>
      </w:r>
      <w:r w:rsidRPr="00214433">
        <w:rPr>
          <w:lang w:val="sk-SK"/>
        </w:rPr>
        <w:t xml:space="preserve">, </w:t>
      </w:r>
      <w:r w:rsidRPr="00D9163A">
        <w:t>այլ</w:t>
      </w:r>
      <w:r w:rsidRPr="00A567CC">
        <w:rPr>
          <w:lang w:val="sk-SK"/>
        </w:rPr>
        <w:t xml:space="preserve"> </w:t>
      </w:r>
      <w:r w:rsidRPr="00D9163A">
        <w:t>մի</w:t>
      </w:r>
      <w:r w:rsidRPr="00A567CC">
        <w:rPr>
          <w:lang w:val="sk-SK"/>
        </w:rPr>
        <w:t xml:space="preserve"> </w:t>
      </w:r>
      <w:r w:rsidRPr="00D9163A">
        <w:t>քանի</w:t>
      </w:r>
      <w:r w:rsidRPr="00214433">
        <w:rPr>
          <w:lang w:val="sk-SK"/>
        </w:rPr>
        <w:t xml:space="preserve">, </w:t>
      </w:r>
      <w:r w:rsidRPr="00D9163A">
        <w:t>հանրապետության</w:t>
      </w:r>
      <w:r w:rsidRPr="00A567CC">
        <w:rPr>
          <w:lang w:val="sk-SK"/>
        </w:rPr>
        <w:t xml:space="preserve"> </w:t>
      </w:r>
      <w:r w:rsidRPr="00D9163A">
        <w:t>համար</w:t>
      </w:r>
      <w:r w:rsidRPr="00A567CC">
        <w:rPr>
          <w:lang w:val="sk-SK"/>
        </w:rPr>
        <w:t xml:space="preserve"> </w:t>
      </w:r>
      <w:r w:rsidRPr="00D9163A">
        <w:t>ավելի</w:t>
      </w:r>
      <w:r w:rsidRPr="00A567CC">
        <w:rPr>
          <w:lang w:val="sk-SK"/>
        </w:rPr>
        <w:t xml:space="preserve"> </w:t>
      </w:r>
      <w:r w:rsidRPr="00D9163A">
        <w:t>կարևոր</w:t>
      </w:r>
      <w:r w:rsidRPr="00A567CC">
        <w:rPr>
          <w:lang w:val="sk-SK"/>
        </w:rPr>
        <w:t xml:space="preserve"> </w:t>
      </w:r>
      <w:r w:rsidRPr="00D9163A">
        <w:t>արժույթներից</w:t>
      </w:r>
      <w:r w:rsidRPr="00A567CC">
        <w:rPr>
          <w:lang w:val="sk-SK"/>
        </w:rPr>
        <w:t xml:space="preserve"> </w:t>
      </w:r>
      <w:r w:rsidRPr="00D9163A">
        <w:t>բաղկացած</w:t>
      </w:r>
      <w:r w:rsidRPr="00214433">
        <w:rPr>
          <w:lang w:val="sk-SK"/>
        </w:rPr>
        <w:t xml:space="preserve"> “</w:t>
      </w:r>
      <w:r w:rsidRPr="00D9163A">
        <w:t>զամբյուղի</w:t>
      </w:r>
      <w:r w:rsidRPr="00214433">
        <w:rPr>
          <w:lang w:val="sk-SK"/>
        </w:rPr>
        <w:t xml:space="preserve">” </w:t>
      </w:r>
      <w:r w:rsidRPr="00D9163A">
        <w:t>նկատմամբ</w:t>
      </w:r>
      <w:r w:rsidRPr="00214433">
        <w:rPr>
          <w:lang w:val="sk-SK"/>
        </w:rPr>
        <w:t xml:space="preserve">: </w:t>
      </w:r>
      <w:r w:rsidRPr="00D9163A">
        <w:t>Ընդ</w:t>
      </w:r>
      <w:r w:rsidRPr="00A567CC">
        <w:rPr>
          <w:lang w:val="sk-SK"/>
        </w:rPr>
        <w:t xml:space="preserve"> </w:t>
      </w:r>
      <w:r w:rsidRPr="00D9163A">
        <w:t>որում</w:t>
      </w:r>
      <w:r w:rsidRPr="00214433">
        <w:rPr>
          <w:lang w:val="sk-SK"/>
        </w:rPr>
        <w:t xml:space="preserve">, </w:t>
      </w:r>
      <w:r w:rsidRPr="00D9163A">
        <w:t>հաշվարկներում</w:t>
      </w:r>
      <w:r w:rsidRPr="00A567CC">
        <w:rPr>
          <w:lang w:val="sk-SK"/>
        </w:rPr>
        <w:t xml:space="preserve"> </w:t>
      </w:r>
      <w:r w:rsidRPr="00D9163A">
        <w:t>զամբյուղը</w:t>
      </w:r>
      <w:r w:rsidRPr="00A567CC">
        <w:rPr>
          <w:lang w:val="sk-SK"/>
        </w:rPr>
        <w:t xml:space="preserve"> </w:t>
      </w:r>
      <w:r w:rsidRPr="00D9163A">
        <w:t>կազմող</w:t>
      </w:r>
      <w:r w:rsidRPr="00A567CC">
        <w:rPr>
          <w:lang w:val="sk-SK"/>
        </w:rPr>
        <w:t xml:space="preserve"> </w:t>
      </w:r>
      <w:r w:rsidRPr="00D9163A">
        <w:t>արժույթները</w:t>
      </w:r>
      <w:r w:rsidRPr="00A567CC">
        <w:rPr>
          <w:lang w:val="sk-SK"/>
        </w:rPr>
        <w:t xml:space="preserve"> </w:t>
      </w:r>
      <w:r w:rsidRPr="00D9163A">
        <w:t>նախ</w:t>
      </w:r>
      <w:r w:rsidRPr="00A567CC">
        <w:rPr>
          <w:lang w:val="sk-SK"/>
        </w:rPr>
        <w:t xml:space="preserve"> </w:t>
      </w:r>
      <w:r w:rsidRPr="00D9163A">
        <w:t>բերվում</w:t>
      </w:r>
      <w:r w:rsidRPr="00A567CC">
        <w:rPr>
          <w:lang w:val="sk-SK"/>
        </w:rPr>
        <w:t xml:space="preserve"> </w:t>
      </w:r>
      <w:r w:rsidRPr="00D9163A">
        <w:t>են</w:t>
      </w:r>
      <w:r w:rsidRPr="00A567CC">
        <w:rPr>
          <w:lang w:val="sk-SK"/>
        </w:rPr>
        <w:t xml:space="preserve"> </w:t>
      </w:r>
      <w:r w:rsidRPr="00D9163A">
        <w:t>դոլարային</w:t>
      </w:r>
      <w:r w:rsidRPr="00A567CC">
        <w:rPr>
          <w:lang w:val="sk-SK"/>
        </w:rPr>
        <w:t xml:space="preserve"> </w:t>
      </w:r>
      <w:r w:rsidRPr="00D9163A">
        <w:t>արտահայտության</w:t>
      </w:r>
      <w:r w:rsidRPr="00214433">
        <w:rPr>
          <w:lang w:val="sk-SK"/>
        </w:rPr>
        <w:t xml:space="preserve">, </w:t>
      </w:r>
      <w:r w:rsidRPr="00D9163A">
        <w:t>որից</w:t>
      </w:r>
      <w:r w:rsidRPr="00A567CC">
        <w:rPr>
          <w:lang w:val="sk-SK"/>
        </w:rPr>
        <w:t xml:space="preserve"> </w:t>
      </w:r>
      <w:r w:rsidRPr="00D9163A">
        <w:t>հետո</w:t>
      </w:r>
      <w:r w:rsidRPr="00A567CC">
        <w:rPr>
          <w:lang w:val="sk-SK"/>
        </w:rPr>
        <w:t xml:space="preserve"> </w:t>
      </w:r>
      <w:r w:rsidRPr="00D9163A">
        <w:t>ճշգրտվում</w:t>
      </w:r>
      <w:r w:rsidRPr="00A567CC">
        <w:rPr>
          <w:lang w:val="sk-SK"/>
        </w:rPr>
        <w:t xml:space="preserve"> </w:t>
      </w:r>
      <w:r w:rsidRPr="00D9163A">
        <w:t>են</w:t>
      </w:r>
      <w:r w:rsidRPr="00A567CC">
        <w:rPr>
          <w:lang w:val="sk-SK"/>
        </w:rPr>
        <w:t xml:space="preserve"> </w:t>
      </w:r>
      <w:r w:rsidRPr="00D9163A">
        <w:t>ԱՄՆ</w:t>
      </w:r>
      <w:r w:rsidRPr="00A567CC">
        <w:rPr>
          <w:lang w:val="sk-SK"/>
        </w:rPr>
        <w:t xml:space="preserve"> </w:t>
      </w:r>
      <w:r w:rsidRPr="00D9163A">
        <w:t>դոլար</w:t>
      </w:r>
      <w:r w:rsidRPr="00214433">
        <w:rPr>
          <w:lang w:val="sk-SK"/>
        </w:rPr>
        <w:t>/</w:t>
      </w:r>
      <w:r w:rsidRPr="00D9163A">
        <w:t>ՀՀ</w:t>
      </w:r>
      <w:r w:rsidRPr="00A567CC">
        <w:rPr>
          <w:lang w:val="sk-SK"/>
        </w:rPr>
        <w:t xml:space="preserve"> </w:t>
      </w:r>
      <w:r w:rsidRPr="00D9163A">
        <w:t>դրամ</w:t>
      </w:r>
      <w:r w:rsidRPr="00A567CC">
        <w:rPr>
          <w:lang w:val="sk-SK"/>
        </w:rPr>
        <w:t xml:space="preserve"> </w:t>
      </w:r>
      <w:r w:rsidRPr="00D9163A">
        <w:t>փոխարժեքով</w:t>
      </w:r>
      <w:r w:rsidRPr="00214433">
        <w:rPr>
          <w:lang w:val="sk-SK"/>
        </w:rPr>
        <w:t xml:space="preserve">, </w:t>
      </w:r>
      <w:r w:rsidRPr="00D9163A">
        <w:t>այսինքն</w:t>
      </w:r>
      <w:r w:rsidRPr="00A567CC">
        <w:rPr>
          <w:lang w:val="sk-SK"/>
        </w:rPr>
        <w:t xml:space="preserve">` </w:t>
      </w:r>
      <w:r w:rsidRPr="00D9163A">
        <w:t>հաշվարկվում</w:t>
      </w:r>
      <w:r w:rsidRPr="00A567CC">
        <w:rPr>
          <w:lang w:val="sk-SK"/>
        </w:rPr>
        <w:t xml:space="preserve"> </w:t>
      </w:r>
      <w:r w:rsidRPr="00D9163A">
        <w:t>է</w:t>
      </w:r>
      <w:r w:rsidRPr="00A567CC">
        <w:rPr>
          <w:lang w:val="sk-SK"/>
        </w:rPr>
        <w:t xml:space="preserve"> </w:t>
      </w:r>
      <w:r w:rsidRPr="00D9163A">
        <w:t>դրամի</w:t>
      </w:r>
      <w:r w:rsidRPr="00A567CC">
        <w:rPr>
          <w:lang w:val="sk-SK"/>
        </w:rPr>
        <w:t xml:space="preserve"> </w:t>
      </w:r>
      <w:r w:rsidRPr="00D9163A">
        <w:t>կրոս</w:t>
      </w:r>
      <w:r w:rsidRPr="00A567CC">
        <w:rPr>
          <w:lang w:val="sk-SK"/>
        </w:rPr>
        <w:t xml:space="preserve"> </w:t>
      </w:r>
      <w:r w:rsidRPr="00D9163A">
        <w:t>կուրսը</w:t>
      </w:r>
      <w:r w:rsidRPr="00214433">
        <w:rPr>
          <w:lang w:val="sk-SK"/>
        </w:rPr>
        <w:t xml:space="preserve">` </w:t>
      </w:r>
      <w:r w:rsidRPr="00D9163A">
        <w:t>յուրաքանչյուր</w:t>
      </w:r>
      <w:r w:rsidRPr="00A567CC">
        <w:rPr>
          <w:lang w:val="sk-SK"/>
        </w:rPr>
        <w:t xml:space="preserve"> </w:t>
      </w:r>
      <w:r w:rsidRPr="00D9163A">
        <w:t>տարադրամի</w:t>
      </w:r>
      <w:r w:rsidRPr="00214433">
        <w:rPr>
          <w:lang w:val="sk-SK"/>
        </w:rPr>
        <w:t xml:space="preserve"> 1 </w:t>
      </w:r>
      <w:r w:rsidRPr="00D9163A">
        <w:t>միավորի</w:t>
      </w:r>
      <w:r w:rsidRPr="00A567CC">
        <w:rPr>
          <w:lang w:val="sk-SK"/>
        </w:rPr>
        <w:t xml:space="preserve"> </w:t>
      </w:r>
      <w:r w:rsidRPr="00D9163A">
        <w:t>դիմաց</w:t>
      </w:r>
      <w:r w:rsidRPr="00214433">
        <w:rPr>
          <w:lang w:val="sk-SK"/>
        </w:rPr>
        <w:t xml:space="preserve"> (</w:t>
      </w:r>
      <w:r w:rsidRPr="00D9163A">
        <w:t>դրամի</w:t>
      </w:r>
      <w:r w:rsidRPr="00A567CC">
        <w:rPr>
          <w:lang w:val="sk-SK"/>
        </w:rPr>
        <w:t xml:space="preserve"> </w:t>
      </w:r>
      <w:r w:rsidRPr="00D9163A">
        <w:t>անուղղակի</w:t>
      </w:r>
      <w:r w:rsidRPr="00A567CC">
        <w:rPr>
          <w:lang w:val="sk-SK"/>
        </w:rPr>
        <w:t xml:space="preserve"> </w:t>
      </w:r>
      <w:r w:rsidRPr="00D9163A">
        <w:t>գնանշում</w:t>
      </w:r>
      <w:r w:rsidRPr="00214433">
        <w:rPr>
          <w:lang w:val="sk-SK"/>
        </w:rPr>
        <w:t>):</w:t>
      </w:r>
    </w:p>
    <w:p w:rsidR="00D11A67" w:rsidRPr="00214433" w:rsidRDefault="00D11A67" w:rsidP="006A747E">
      <w:pPr>
        <w:pStyle w:val="FootnoteText"/>
        <w:rPr>
          <w:lang w:val="sk-SK"/>
        </w:rPr>
      </w:pPr>
      <w:proofErr w:type="gramStart"/>
      <w:r w:rsidRPr="00D9163A">
        <w:t>Հաշվարկներում</w:t>
      </w:r>
      <w:r w:rsidRPr="00622B44">
        <w:rPr>
          <w:lang w:val="sk-SK"/>
        </w:rPr>
        <w:t xml:space="preserve"> </w:t>
      </w:r>
      <w:r w:rsidRPr="00D9163A">
        <w:t>օգտագործվել</w:t>
      </w:r>
      <w:r w:rsidRPr="00622B44">
        <w:rPr>
          <w:lang w:val="sk-SK"/>
        </w:rPr>
        <w:t xml:space="preserve"> </w:t>
      </w:r>
      <w:r w:rsidRPr="00D9163A">
        <w:t>են</w:t>
      </w:r>
      <w:r w:rsidRPr="00622B44">
        <w:rPr>
          <w:lang w:val="sk-SK"/>
        </w:rPr>
        <w:t xml:space="preserve"> </w:t>
      </w:r>
      <w:r w:rsidRPr="00D9163A">
        <w:t>ՀՀ</w:t>
      </w:r>
      <w:r w:rsidRPr="00622B44">
        <w:rPr>
          <w:lang w:val="sk-SK"/>
        </w:rPr>
        <w:t xml:space="preserve"> </w:t>
      </w:r>
      <w:r w:rsidRPr="00D9163A">
        <w:t>կենտրոնական</w:t>
      </w:r>
      <w:r w:rsidRPr="00622B44">
        <w:rPr>
          <w:lang w:val="sk-SK"/>
        </w:rPr>
        <w:t xml:space="preserve"> </w:t>
      </w:r>
      <w:r w:rsidRPr="00D9163A">
        <w:t>բանկի</w:t>
      </w:r>
      <w:r w:rsidRPr="00622B44">
        <w:rPr>
          <w:lang w:val="sk-SK"/>
        </w:rPr>
        <w:t xml:space="preserve"> </w:t>
      </w:r>
      <w:r w:rsidRPr="00D9163A">
        <w:t>պաշտոնական</w:t>
      </w:r>
      <w:r w:rsidRPr="00622B44">
        <w:rPr>
          <w:lang w:val="sk-SK"/>
        </w:rPr>
        <w:t xml:space="preserve"> </w:t>
      </w:r>
      <w:r w:rsidRPr="00D9163A">
        <w:t>կայքի</w:t>
      </w:r>
      <w:r w:rsidRPr="00DF4183">
        <w:rPr>
          <w:lang w:val="sk-SK"/>
        </w:rPr>
        <w:t xml:space="preserve"> 201</w:t>
      </w:r>
      <w:r>
        <w:rPr>
          <w:lang w:val="sk-SK"/>
        </w:rPr>
        <w:t>5</w:t>
      </w:r>
      <w:r w:rsidRPr="00D9163A">
        <w:t>թ</w:t>
      </w:r>
      <w:r w:rsidRPr="00DF4183">
        <w:rPr>
          <w:lang w:val="sk-SK"/>
        </w:rPr>
        <w:t>.</w:t>
      </w:r>
      <w:proofErr w:type="gramEnd"/>
      <w:r>
        <w:rPr>
          <w:lang w:val="sk-SK"/>
        </w:rPr>
        <w:t xml:space="preserve"> սեպտ</w:t>
      </w:r>
      <w:r w:rsidRPr="00D9163A">
        <w:t>եմբերի</w:t>
      </w:r>
      <w:r w:rsidRPr="00622B44">
        <w:rPr>
          <w:lang w:val="sk-SK"/>
        </w:rPr>
        <w:t xml:space="preserve"> 18</w:t>
      </w:r>
      <w:r w:rsidRPr="00DF4183">
        <w:rPr>
          <w:lang w:val="sk-SK"/>
        </w:rPr>
        <w:t>-</w:t>
      </w:r>
      <w:r w:rsidRPr="00D9163A">
        <w:t>ի</w:t>
      </w:r>
      <w:r w:rsidRPr="00622B44">
        <w:rPr>
          <w:lang w:val="sk-SK"/>
        </w:rPr>
        <w:t xml:space="preserve"> </w:t>
      </w:r>
      <w:r w:rsidRPr="00D9163A">
        <w:t>դրությամբ</w:t>
      </w:r>
      <w:r w:rsidRPr="00622B44">
        <w:rPr>
          <w:lang w:val="sk-SK"/>
        </w:rPr>
        <w:t xml:space="preserve"> </w:t>
      </w:r>
      <w:r w:rsidRPr="00D9163A">
        <w:t>տվյալները</w:t>
      </w:r>
      <w:r w:rsidRPr="00DF4183">
        <w:rPr>
          <w:lang w:val="sk-SK"/>
        </w:rPr>
        <w:t>:</w:t>
      </w:r>
    </w:p>
  </w:footnote>
  <w:footnote w:id="18">
    <w:p w:rsidR="00D11A67" w:rsidRPr="00DF4183" w:rsidRDefault="00D11A67" w:rsidP="006A747E">
      <w:pPr>
        <w:rPr>
          <w:rFonts w:ascii="GHEA Grapalat" w:hAnsi="GHEA Grapalat"/>
          <w:sz w:val="22"/>
          <w:szCs w:val="22"/>
          <w:lang w:val="sk-SK"/>
        </w:rPr>
      </w:pPr>
      <w:r w:rsidRPr="005B4CFE">
        <w:rPr>
          <w:rStyle w:val="FootnoteReference"/>
          <w:rFonts w:ascii="GHEA Grapalat" w:hAnsi="GHEA Grapalat"/>
          <w:lang w:val="en-GB"/>
        </w:rPr>
        <w:footnoteRef/>
      </w:r>
      <w:r w:rsidRPr="005B4CFE">
        <w:rPr>
          <w:rFonts w:ascii="GHEA Grapalat" w:hAnsi="GHEA Grapalat"/>
          <w:iCs/>
          <w:sz w:val="16"/>
          <w:szCs w:val="16"/>
          <w:lang w:val="en-GB"/>
        </w:rPr>
        <w:t>Հարկաբյուջետային</w:t>
      </w:r>
      <w:r w:rsidRPr="009825FD">
        <w:rPr>
          <w:rFonts w:ascii="GHEA Grapalat" w:hAnsi="GHEA Grapalat"/>
          <w:iCs/>
          <w:sz w:val="16"/>
          <w:szCs w:val="16"/>
          <w:lang w:val="sk-SK"/>
        </w:rPr>
        <w:t xml:space="preserve"> </w:t>
      </w:r>
      <w:r w:rsidRPr="005B4CFE">
        <w:rPr>
          <w:rFonts w:ascii="GHEA Grapalat" w:hAnsi="GHEA Grapalat"/>
          <w:iCs/>
          <w:sz w:val="16"/>
          <w:szCs w:val="16"/>
          <w:lang w:val="en-GB"/>
        </w:rPr>
        <w:t>քաղաքականության</w:t>
      </w:r>
      <w:r w:rsidRPr="009825FD">
        <w:rPr>
          <w:rFonts w:ascii="GHEA Grapalat" w:hAnsi="GHEA Grapalat"/>
          <w:iCs/>
          <w:sz w:val="16"/>
          <w:szCs w:val="16"/>
          <w:lang w:val="sk-SK"/>
        </w:rPr>
        <w:t xml:space="preserve"> </w:t>
      </w:r>
      <w:r w:rsidRPr="005B4CFE">
        <w:rPr>
          <w:rFonts w:ascii="GHEA Grapalat" w:hAnsi="GHEA Grapalat"/>
          <w:iCs/>
          <w:sz w:val="16"/>
          <w:szCs w:val="16"/>
          <w:lang w:val="en-GB"/>
        </w:rPr>
        <w:t>ազդեցությունն</w:t>
      </w:r>
      <w:r w:rsidRPr="009825FD">
        <w:rPr>
          <w:rFonts w:ascii="GHEA Grapalat" w:hAnsi="GHEA Grapalat"/>
          <w:iCs/>
          <w:sz w:val="16"/>
          <w:szCs w:val="16"/>
          <w:lang w:val="sk-SK"/>
        </w:rPr>
        <w:t xml:space="preserve"> </w:t>
      </w:r>
      <w:r w:rsidRPr="005B4CFE">
        <w:rPr>
          <w:rFonts w:ascii="GHEA Grapalat" w:hAnsi="GHEA Grapalat"/>
          <w:iCs/>
          <w:sz w:val="16"/>
          <w:szCs w:val="16"/>
          <w:lang w:val="en-GB"/>
        </w:rPr>
        <w:t>ամբողջական</w:t>
      </w:r>
      <w:r w:rsidRPr="009825FD">
        <w:rPr>
          <w:rFonts w:ascii="GHEA Grapalat" w:hAnsi="GHEA Grapalat"/>
          <w:iCs/>
          <w:sz w:val="16"/>
          <w:szCs w:val="16"/>
          <w:lang w:val="sk-SK"/>
        </w:rPr>
        <w:t xml:space="preserve"> </w:t>
      </w:r>
      <w:r w:rsidRPr="005B4CFE">
        <w:rPr>
          <w:rFonts w:ascii="GHEA Grapalat" w:hAnsi="GHEA Grapalat"/>
          <w:iCs/>
          <w:sz w:val="16"/>
          <w:szCs w:val="16"/>
          <w:lang w:val="en-GB"/>
        </w:rPr>
        <w:t>պահանջարկի</w:t>
      </w:r>
      <w:r w:rsidRPr="009825FD">
        <w:rPr>
          <w:rFonts w:ascii="GHEA Grapalat" w:hAnsi="GHEA Grapalat"/>
          <w:iCs/>
          <w:sz w:val="16"/>
          <w:szCs w:val="16"/>
          <w:lang w:val="sk-SK"/>
        </w:rPr>
        <w:t xml:space="preserve"> </w:t>
      </w:r>
      <w:r w:rsidRPr="005B4CFE">
        <w:rPr>
          <w:rFonts w:ascii="GHEA Grapalat" w:hAnsi="GHEA Grapalat"/>
          <w:iCs/>
          <w:sz w:val="16"/>
          <w:szCs w:val="16"/>
          <w:lang w:val="en-GB"/>
        </w:rPr>
        <w:t>վրա</w:t>
      </w:r>
      <w:r w:rsidRPr="009825FD">
        <w:rPr>
          <w:rFonts w:ascii="GHEA Grapalat" w:hAnsi="GHEA Grapalat"/>
          <w:iCs/>
          <w:sz w:val="16"/>
          <w:szCs w:val="16"/>
          <w:lang w:val="sk-SK"/>
        </w:rPr>
        <w:t xml:space="preserve"> </w:t>
      </w:r>
      <w:r w:rsidRPr="005B4CFE">
        <w:rPr>
          <w:rFonts w:ascii="GHEA Grapalat" w:hAnsi="GHEA Grapalat"/>
          <w:iCs/>
          <w:sz w:val="16"/>
          <w:szCs w:val="16"/>
          <w:lang w:val="en-GB"/>
        </w:rPr>
        <w:t>գնահատելու</w:t>
      </w:r>
      <w:r w:rsidRPr="009825FD">
        <w:rPr>
          <w:rFonts w:ascii="GHEA Grapalat" w:hAnsi="GHEA Grapalat"/>
          <w:iCs/>
          <w:sz w:val="16"/>
          <w:szCs w:val="16"/>
          <w:lang w:val="sk-SK"/>
        </w:rPr>
        <w:t xml:space="preserve"> </w:t>
      </w:r>
      <w:r w:rsidRPr="005B4CFE">
        <w:rPr>
          <w:rFonts w:ascii="GHEA Grapalat" w:hAnsi="GHEA Grapalat"/>
          <w:iCs/>
          <w:sz w:val="16"/>
          <w:szCs w:val="16"/>
          <w:lang w:val="en-GB"/>
        </w:rPr>
        <w:t>համար</w:t>
      </w:r>
      <w:r w:rsidRPr="009825FD">
        <w:rPr>
          <w:rFonts w:ascii="GHEA Grapalat" w:hAnsi="GHEA Grapalat"/>
          <w:iCs/>
          <w:sz w:val="16"/>
          <w:szCs w:val="16"/>
          <w:lang w:val="sk-SK"/>
        </w:rPr>
        <w:t xml:space="preserve"> </w:t>
      </w:r>
      <w:r w:rsidRPr="005B4CFE">
        <w:rPr>
          <w:rFonts w:ascii="GHEA Grapalat" w:hAnsi="GHEA Grapalat"/>
          <w:iCs/>
          <w:sz w:val="16"/>
          <w:szCs w:val="16"/>
          <w:lang w:val="en-GB"/>
        </w:rPr>
        <w:t>օգտագործվել</w:t>
      </w:r>
      <w:r w:rsidRPr="009825FD">
        <w:rPr>
          <w:rFonts w:ascii="GHEA Grapalat" w:hAnsi="GHEA Grapalat"/>
          <w:iCs/>
          <w:sz w:val="16"/>
          <w:szCs w:val="16"/>
          <w:lang w:val="sk-SK"/>
        </w:rPr>
        <w:t xml:space="preserve"> </w:t>
      </w:r>
      <w:r w:rsidRPr="005B4CFE">
        <w:rPr>
          <w:rFonts w:ascii="GHEA Grapalat" w:hAnsi="GHEA Grapalat"/>
          <w:iCs/>
          <w:sz w:val="16"/>
          <w:szCs w:val="16"/>
          <w:lang w:val="en-GB"/>
        </w:rPr>
        <w:t>է</w:t>
      </w:r>
      <w:r w:rsidRPr="009825FD">
        <w:rPr>
          <w:rFonts w:ascii="GHEA Grapalat" w:hAnsi="GHEA Grapalat"/>
          <w:iCs/>
          <w:sz w:val="16"/>
          <w:szCs w:val="16"/>
          <w:lang w:val="sk-SK"/>
        </w:rPr>
        <w:t xml:space="preserve"> </w:t>
      </w:r>
      <w:r w:rsidRPr="005B4CFE">
        <w:rPr>
          <w:rFonts w:ascii="GHEA Grapalat" w:hAnsi="GHEA Grapalat"/>
          <w:iCs/>
          <w:sz w:val="16"/>
          <w:szCs w:val="16"/>
          <w:lang w:val="en-GB"/>
        </w:rPr>
        <w:t>հարկաբյուջետային</w:t>
      </w:r>
      <w:r w:rsidRPr="009825FD">
        <w:rPr>
          <w:rFonts w:ascii="GHEA Grapalat" w:hAnsi="GHEA Grapalat"/>
          <w:iCs/>
          <w:sz w:val="16"/>
          <w:szCs w:val="16"/>
          <w:lang w:val="sk-SK"/>
        </w:rPr>
        <w:t xml:space="preserve"> </w:t>
      </w:r>
      <w:r w:rsidRPr="005B4CFE">
        <w:rPr>
          <w:rFonts w:ascii="GHEA Grapalat" w:hAnsi="GHEA Grapalat"/>
          <w:iCs/>
          <w:sz w:val="16"/>
          <w:szCs w:val="16"/>
          <w:lang w:val="en-GB"/>
        </w:rPr>
        <w:t>ազդակի</w:t>
      </w:r>
      <w:r w:rsidRPr="009825FD">
        <w:rPr>
          <w:rFonts w:ascii="GHEA Grapalat" w:hAnsi="GHEA Grapalat"/>
          <w:iCs/>
          <w:sz w:val="16"/>
          <w:szCs w:val="16"/>
          <w:lang w:val="sk-SK"/>
        </w:rPr>
        <w:t xml:space="preserve"> </w:t>
      </w:r>
      <w:r w:rsidRPr="005B4CFE">
        <w:rPr>
          <w:rFonts w:ascii="GHEA Grapalat" w:hAnsi="GHEA Grapalat"/>
          <w:iCs/>
          <w:sz w:val="16"/>
          <w:szCs w:val="16"/>
          <w:lang w:val="en-GB"/>
        </w:rPr>
        <w:t>ցուցանիշը</w:t>
      </w:r>
      <w:r w:rsidRPr="00352098">
        <w:rPr>
          <w:rFonts w:ascii="GHEA Grapalat" w:hAnsi="GHEA Grapalat"/>
          <w:iCs/>
          <w:sz w:val="16"/>
          <w:szCs w:val="16"/>
          <w:lang w:val="sk-SK"/>
        </w:rPr>
        <w:t xml:space="preserve">, </w:t>
      </w:r>
      <w:r w:rsidRPr="005B4CFE">
        <w:rPr>
          <w:rFonts w:ascii="GHEA Grapalat" w:hAnsi="GHEA Grapalat"/>
          <w:iCs/>
          <w:sz w:val="16"/>
          <w:szCs w:val="16"/>
          <w:lang w:val="en-GB"/>
        </w:rPr>
        <w:t>որը</w:t>
      </w:r>
      <w:r w:rsidRPr="009825FD">
        <w:rPr>
          <w:rFonts w:ascii="GHEA Grapalat" w:hAnsi="GHEA Grapalat"/>
          <w:iCs/>
          <w:sz w:val="16"/>
          <w:szCs w:val="16"/>
          <w:lang w:val="sk-SK"/>
        </w:rPr>
        <w:t xml:space="preserve"> </w:t>
      </w:r>
      <w:r w:rsidRPr="005B4CFE">
        <w:rPr>
          <w:rFonts w:ascii="GHEA Grapalat" w:hAnsi="GHEA Grapalat"/>
          <w:iCs/>
          <w:sz w:val="16"/>
          <w:szCs w:val="16"/>
          <w:lang w:val="en-GB"/>
        </w:rPr>
        <w:t>բյուջեի</w:t>
      </w:r>
      <w:r w:rsidRPr="009825FD">
        <w:rPr>
          <w:rFonts w:ascii="GHEA Grapalat" w:hAnsi="GHEA Grapalat"/>
          <w:iCs/>
          <w:sz w:val="16"/>
          <w:szCs w:val="16"/>
          <w:lang w:val="sk-SK"/>
        </w:rPr>
        <w:t xml:space="preserve"> </w:t>
      </w:r>
      <w:r w:rsidRPr="005B4CFE">
        <w:rPr>
          <w:rFonts w:ascii="GHEA Grapalat" w:hAnsi="GHEA Grapalat"/>
          <w:iCs/>
          <w:sz w:val="16"/>
          <w:szCs w:val="16"/>
          <w:lang w:val="en-GB"/>
        </w:rPr>
        <w:t>եկամուտների</w:t>
      </w:r>
      <w:r w:rsidRPr="009825FD">
        <w:rPr>
          <w:rFonts w:ascii="GHEA Grapalat" w:hAnsi="GHEA Grapalat"/>
          <w:iCs/>
          <w:sz w:val="16"/>
          <w:szCs w:val="16"/>
          <w:lang w:val="sk-SK"/>
        </w:rPr>
        <w:t xml:space="preserve"> </w:t>
      </w:r>
      <w:r w:rsidRPr="005B4CFE">
        <w:rPr>
          <w:rFonts w:ascii="GHEA Grapalat" w:hAnsi="GHEA Grapalat"/>
          <w:iCs/>
          <w:sz w:val="16"/>
          <w:szCs w:val="16"/>
          <w:lang w:val="en-GB"/>
        </w:rPr>
        <w:t>ազդակի</w:t>
      </w:r>
      <w:r w:rsidRPr="009825FD">
        <w:rPr>
          <w:rFonts w:ascii="GHEA Grapalat" w:hAnsi="GHEA Grapalat"/>
          <w:iCs/>
          <w:sz w:val="16"/>
          <w:szCs w:val="16"/>
          <w:lang w:val="sk-SK"/>
        </w:rPr>
        <w:t xml:space="preserve"> </w:t>
      </w:r>
      <w:r w:rsidRPr="005B4CFE">
        <w:rPr>
          <w:rFonts w:ascii="GHEA Grapalat" w:hAnsi="GHEA Grapalat"/>
          <w:iCs/>
          <w:sz w:val="16"/>
          <w:szCs w:val="16"/>
          <w:lang w:val="en-GB"/>
        </w:rPr>
        <w:t>և</w:t>
      </w:r>
      <w:r w:rsidRPr="009825FD">
        <w:rPr>
          <w:rFonts w:ascii="GHEA Grapalat" w:hAnsi="GHEA Grapalat"/>
          <w:iCs/>
          <w:sz w:val="16"/>
          <w:szCs w:val="16"/>
          <w:lang w:val="sk-SK"/>
        </w:rPr>
        <w:t xml:space="preserve"> </w:t>
      </w:r>
      <w:r w:rsidRPr="005B4CFE">
        <w:rPr>
          <w:rFonts w:ascii="GHEA Grapalat" w:hAnsi="GHEA Grapalat"/>
          <w:iCs/>
          <w:sz w:val="16"/>
          <w:szCs w:val="16"/>
          <w:lang w:val="en-GB"/>
        </w:rPr>
        <w:t>ծախսերի</w:t>
      </w:r>
      <w:r w:rsidRPr="009825FD">
        <w:rPr>
          <w:rFonts w:ascii="GHEA Grapalat" w:hAnsi="GHEA Grapalat"/>
          <w:iCs/>
          <w:sz w:val="16"/>
          <w:szCs w:val="16"/>
          <w:lang w:val="sk-SK"/>
        </w:rPr>
        <w:t xml:space="preserve"> </w:t>
      </w:r>
      <w:r w:rsidRPr="005B4CFE">
        <w:rPr>
          <w:rFonts w:ascii="GHEA Grapalat" w:hAnsi="GHEA Grapalat"/>
          <w:iCs/>
          <w:sz w:val="16"/>
          <w:szCs w:val="16"/>
          <w:lang w:val="en-GB"/>
        </w:rPr>
        <w:t>ազդակի</w:t>
      </w:r>
      <w:r w:rsidRPr="009825FD">
        <w:rPr>
          <w:rFonts w:ascii="GHEA Grapalat" w:hAnsi="GHEA Grapalat"/>
          <w:iCs/>
          <w:sz w:val="16"/>
          <w:szCs w:val="16"/>
          <w:lang w:val="sk-SK"/>
        </w:rPr>
        <w:t xml:space="preserve"> </w:t>
      </w:r>
      <w:r w:rsidRPr="005B4CFE">
        <w:rPr>
          <w:rFonts w:ascii="GHEA Grapalat" w:hAnsi="GHEA Grapalat"/>
          <w:iCs/>
          <w:sz w:val="16"/>
          <w:szCs w:val="16"/>
          <w:lang w:val="en-GB"/>
        </w:rPr>
        <w:t>հանրագումարն</w:t>
      </w:r>
      <w:r w:rsidRPr="009825FD">
        <w:rPr>
          <w:rFonts w:ascii="GHEA Grapalat" w:hAnsi="GHEA Grapalat"/>
          <w:iCs/>
          <w:sz w:val="16"/>
          <w:szCs w:val="16"/>
          <w:lang w:val="sk-SK"/>
        </w:rPr>
        <w:t xml:space="preserve"> </w:t>
      </w:r>
      <w:r w:rsidRPr="005B4CFE">
        <w:rPr>
          <w:rFonts w:ascii="GHEA Grapalat" w:hAnsi="GHEA Grapalat"/>
          <w:iCs/>
          <w:sz w:val="16"/>
          <w:szCs w:val="16"/>
          <w:lang w:val="en-GB"/>
        </w:rPr>
        <w:t>է</w:t>
      </w:r>
      <w:r w:rsidRPr="00352098">
        <w:rPr>
          <w:rFonts w:ascii="GHEA Grapalat" w:hAnsi="GHEA Grapalat"/>
          <w:iCs/>
          <w:sz w:val="16"/>
          <w:szCs w:val="16"/>
          <w:lang w:val="sk-SK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C3F"/>
    <w:multiLevelType w:val="hybridMultilevel"/>
    <w:tmpl w:val="EFBEE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448FC"/>
    <w:multiLevelType w:val="hybridMultilevel"/>
    <w:tmpl w:val="49A4ACB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1B109F"/>
    <w:multiLevelType w:val="hybridMultilevel"/>
    <w:tmpl w:val="82CE9118"/>
    <w:lvl w:ilvl="0" w:tplc="4552CC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A7C2C04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1004B77A">
      <w:numFmt w:val="none"/>
      <w:lvlText w:val=""/>
      <w:lvlJc w:val="left"/>
      <w:pPr>
        <w:tabs>
          <w:tab w:val="num" w:pos="360"/>
        </w:tabs>
      </w:pPr>
    </w:lvl>
    <w:lvl w:ilvl="3" w:tplc="7A20948A">
      <w:numFmt w:val="none"/>
      <w:lvlText w:val=""/>
      <w:lvlJc w:val="left"/>
      <w:pPr>
        <w:tabs>
          <w:tab w:val="num" w:pos="360"/>
        </w:tabs>
      </w:pPr>
    </w:lvl>
    <w:lvl w:ilvl="4" w:tplc="106AFEA0">
      <w:numFmt w:val="none"/>
      <w:lvlText w:val=""/>
      <w:lvlJc w:val="left"/>
      <w:pPr>
        <w:tabs>
          <w:tab w:val="num" w:pos="360"/>
        </w:tabs>
      </w:pPr>
    </w:lvl>
    <w:lvl w:ilvl="5" w:tplc="0D5AB73C">
      <w:numFmt w:val="none"/>
      <w:lvlText w:val=""/>
      <w:lvlJc w:val="left"/>
      <w:pPr>
        <w:tabs>
          <w:tab w:val="num" w:pos="360"/>
        </w:tabs>
      </w:pPr>
    </w:lvl>
    <w:lvl w:ilvl="6" w:tplc="FC9481FA">
      <w:numFmt w:val="none"/>
      <w:lvlText w:val=""/>
      <w:lvlJc w:val="left"/>
      <w:pPr>
        <w:tabs>
          <w:tab w:val="num" w:pos="360"/>
        </w:tabs>
      </w:pPr>
    </w:lvl>
    <w:lvl w:ilvl="7" w:tplc="BA387642">
      <w:numFmt w:val="none"/>
      <w:lvlText w:val=""/>
      <w:lvlJc w:val="left"/>
      <w:pPr>
        <w:tabs>
          <w:tab w:val="num" w:pos="360"/>
        </w:tabs>
      </w:pPr>
    </w:lvl>
    <w:lvl w:ilvl="8" w:tplc="5F96901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C279E3"/>
    <w:multiLevelType w:val="hybridMultilevel"/>
    <w:tmpl w:val="95C416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086354"/>
    <w:multiLevelType w:val="multilevel"/>
    <w:tmpl w:val="52EEDB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1C651D"/>
    <w:multiLevelType w:val="multilevel"/>
    <w:tmpl w:val="EB6C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2188B"/>
    <w:multiLevelType w:val="hybridMultilevel"/>
    <w:tmpl w:val="A23680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2EC1162"/>
    <w:multiLevelType w:val="hybridMultilevel"/>
    <w:tmpl w:val="FFFCF8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105CA9"/>
    <w:multiLevelType w:val="hybridMultilevel"/>
    <w:tmpl w:val="14A42308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23C58"/>
    <w:multiLevelType w:val="hybridMultilevel"/>
    <w:tmpl w:val="66FA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9337197"/>
    <w:multiLevelType w:val="hybridMultilevel"/>
    <w:tmpl w:val="12769F08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1">
    <w:nsid w:val="1A62664B"/>
    <w:multiLevelType w:val="hybridMultilevel"/>
    <w:tmpl w:val="43F8EC4E"/>
    <w:lvl w:ilvl="0" w:tplc="4552CC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B39127B"/>
    <w:multiLevelType w:val="hybridMultilevel"/>
    <w:tmpl w:val="402E91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B9429CF"/>
    <w:multiLevelType w:val="hybridMultilevel"/>
    <w:tmpl w:val="6228F1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C6D3AB5"/>
    <w:multiLevelType w:val="hybridMultilevel"/>
    <w:tmpl w:val="C7708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F75F3D"/>
    <w:multiLevelType w:val="hybridMultilevel"/>
    <w:tmpl w:val="38A0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354E9D"/>
    <w:multiLevelType w:val="hybridMultilevel"/>
    <w:tmpl w:val="2CEA75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864456C"/>
    <w:multiLevelType w:val="hybridMultilevel"/>
    <w:tmpl w:val="EB6C2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A7364B"/>
    <w:multiLevelType w:val="hybridMultilevel"/>
    <w:tmpl w:val="DACA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B24173"/>
    <w:multiLevelType w:val="hybridMultilevel"/>
    <w:tmpl w:val="3DFA03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35045E7"/>
    <w:multiLevelType w:val="hybridMultilevel"/>
    <w:tmpl w:val="0CBCCC2E"/>
    <w:lvl w:ilvl="0" w:tplc="4552CC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004B77A">
      <w:numFmt w:val="none"/>
      <w:lvlText w:val=""/>
      <w:lvlJc w:val="left"/>
      <w:pPr>
        <w:tabs>
          <w:tab w:val="num" w:pos="360"/>
        </w:tabs>
      </w:pPr>
    </w:lvl>
    <w:lvl w:ilvl="3" w:tplc="7A20948A">
      <w:numFmt w:val="none"/>
      <w:lvlText w:val=""/>
      <w:lvlJc w:val="left"/>
      <w:pPr>
        <w:tabs>
          <w:tab w:val="num" w:pos="360"/>
        </w:tabs>
      </w:pPr>
    </w:lvl>
    <w:lvl w:ilvl="4" w:tplc="106AFEA0">
      <w:numFmt w:val="none"/>
      <w:lvlText w:val=""/>
      <w:lvlJc w:val="left"/>
      <w:pPr>
        <w:tabs>
          <w:tab w:val="num" w:pos="360"/>
        </w:tabs>
      </w:pPr>
    </w:lvl>
    <w:lvl w:ilvl="5" w:tplc="0D5AB73C">
      <w:numFmt w:val="none"/>
      <w:lvlText w:val=""/>
      <w:lvlJc w:val="left"/>
      <w:pPr>
        <w:tabs>
          <w:tab w:val="num" w:pos="360"/>
        </w:tabs>
      </w:pPr>
    </w:lvl>
    <w:lvl w:ilvl="6" w:tplc="FC9481FA">
      <w:numFmt w:val="none"/>
      <w:lvlText w:val=""/>
      <w:lvlJc w:val="left"/>
      <w:pPr>
        <w:tabs>
          <w:tab w:val="num" w:pos="360"/>
        </w:tabs>
      </w:pPr>
    </w:lvl>
    <w:lvl w:ilvl="7" w:tplc="BA387642">
      <w:numFmt w:val="none"/>
      <w:lvlText w:val=""/>
      <w:lvlJc w:val="left"/>
      <w:pPr>
        <w:tabs>
          <w:tab w:val="num" w:pos="360"/>
        </w:tabs>
      </w:pPr>
    </w:lvl>
    <w:lvl w:ilvl="8" w:tplc="5F96901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5D56AF3"/>
    <w:multiLevelType w:val="hybridMultilevel"/>
    <w:tmpl w:val="AA8C40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9D9048F"/>
    <w:multiLevelType w:val="hybridMultilevel"/>
    <w:tmpl w:val="5498C97C"/>
    <w:lvl w:ilvl="0" w:tplc="289E93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AAE56B4"/>
    <w:multiLevelType w:val="hybridMultilevel"/>
    <w:tmpl w:val="02282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B60CE5"/>
    <w:multiLevelType w:val="hybridMultilevel"/>
    <w:tmpl w:val="CDC201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F33582D"/>
    <w:multiLevelType w:val="multilevel"/>
    <w:tmpl w:val="A1F2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CB2176"/>
    <w:multiLevelType w:val="hybridMultilevel"/>
    <w:tmpl w:val="00B6C86C"/>
    <w:lvl w:ilvl="0" w:tplc="270424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803BC8"/>
    <w:multiLevelType w:val="hybridMultilevel"/>
    <w:tmpl w:val="70CA8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B45E86"/>
    <w:multiLevelType w:val="hybridMultilevel"/>
    <w:tmpl w:val="3094F27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5B5692C"/>
    <w:multiLevelType w:val="hybridMultilevel"/>
    <w:tmpl w:val="28661A32"/>
    <w:lvl w:ilvl="0" w:tplc="4552CC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004B77A">
      <w:numFmt w:val="none"/>
      <w:lvlText w:val=""/>
      <w:lvlJc w:val="left"/>
      <w:pPr>
        <w:tabs>
          <w:tab w:val="num" w:pos="360"/>
        </w:tabs>
      </w:pPr>
    </w:lvl>
    <w:lvl w:ilvl="3" w:tplc="7A20948A">
      <w:numFmt w:val="none"/>
      <w:lvlText w:val=""/>
      <w:lvlJc w:val="left"/>
      <w:pPr>
        <w:tabs>
          <w:tab w:val="num" w:pos="360"/>
        </w:tabs>
      </w:pPr>
    </w:lvl>
    <w:lvl w:ilvl="4" w:tplc="106AFEA0">
      <w:numFmt w:val="none"/>
      <w:lvlText w:val=""/>
      <w:lvlJc w:val="left"/>
      <w:pPr>
        <w:tabs>
          <w:tab w:val="num" w:pos="360"/>
        </w:tabs>
      </w:pPr>
    </w:lvl>
    <w:lvl w:ilvl="5" w:tplc="0D5AB73C">
      <w:numFmt w:val="none"/>
      <w:lvlText w:val=""/>
      <w:lvlJc w:val="left"/>
      <w:pPr>
        <w:tabs>
          <w:tab w:val="num" w:pos="360"/>
        </w:tabs>
      </w:pPr>
    </w:lvl>
    <w:lvl w:ilvl="6" w:tplc="FC9481FA">
      <w:numFmt w:val="none"/>
      <w:lvlText w:val=""/>
      <w:lvlJc w:val="left"/>
      <w:pPr>
        <w:tabs>
          <w:tab w:val="num" w:pos="360"/>
        </w:tabs>
      </w:pPr>
    </w:lvl>
    <w:lvl w:ilvl="7" w:tplc="BA387642">
      <w:numFmt w:val="none"/>
      <w:lvlText w:val=""/>
      <w:lvlJc w:val="left"/>
      <w:pPr>
        <w:tabs>
          <w:tab w:val="num" w:pos="360"/>
        </w:tabs>
      </w:pPr>
    </w:lvl>
    <w:lvl w:ilvl="8" w:tplc="5F9690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75E31B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>
    <w:nsid w:val="541C70B1"/>
    <w:multiLevelType w:val="hybridMultilevel"/>
    <w:tmpl w:val="16227E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49E7F9D"/>
    <w:multiLevelType w:val="multilevel"/>
    <w:tmpl w:val="005867E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4E63EB5"/>
    <w:multiLevelType w:val="hybridMultilevel"/>
    <w:tmpl w:val="ABF2D9A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9B950B8"/>
    <w:multiLevelType w:val="hybridMultilevel"/>
    <w:tmpl w:val="B7E65F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9D750FB"/>
    <w:multiLevelType w:val="hybridMultilevel"/>
    <w:tmpl w:val="A80AF2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100153B"/>
    <w:multiLevelType w:val="hybridMultilevel"/>
    <w:tmpl w:val="3984D244"/>
    <w:lvl w:ilvl="0" w:tplc="89C4BA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811735"/>
    <w:multiLevelType w:val="hybridMultilevel"/>
    <w:tmpl w:val="0E1A7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F44059"/>
    <w:multiLevelType w:val="hybridMultilevel"/>
    <w:tmpl w:val="C2FA9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720B50"/>
    <w:multiLevelType w:val="hybridMultilevel"/>
    <w:tmpl w:val="787CCB0E"/>
    <w:lvl w:ilvl="0" w:tplc="4552CC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004B77A">
      <w:numFmt w:val="none"/>
      <w:lvlText w:val=""/>
      <w:lvlJc w:val="left"/>
      <w:pPr>
        <w:tabs>
          <w:tab w:val="num" w:pos="360"/>
        </w:tabs>
      </w:pPr>
    </w:lvl>
    <w:lvl w:ilvl="3" w:tplc="7A20948A">
      <w:numFmt w:val="none"/>
      <w:lvlText w:val=""/>
      <w:lvlJc w:val="left"/>
      <w:pPr>
        <w:tabs>
          <w:tab w:val="num" w:pos="360"/>
        </w:tabs>
      </w:pPr>
    </w:lvl>
    <w:lvl w:ilvl="4" w:tplc="106AFEA0">
      <w:numFmt w:val="none"/>
      <w:lvlText w:val=""/>
      <w:lvlJc w:val="left"/>
      <w:pPr>
        <w:tabs>
          <w:tab w:val="num" w:pos="360"/>
        </w:tabs>
      </w:pPr>
    </w:lvl>
    <w:lvl w:ilvl="5" w:tplc="0D5AB73C">
      <w:numFmt w:val="none"/>
      <w:lvlText w:val=""/>
      <w:lvlJc w:val="left"/>
      <w:pPr>
        <w:tabs>
          <w:tab w:val="num" w:pos="360"/>
        </w:tabs>
      </w:pPr>
    </w:lvl>
    <w:lvl w:ilvl="6" w:tplc="FC9481FA">
      <w:numFmt w:val="none"/>
      <w:lvlText w:val=""/>
      <w:lvlJc w:val="left"/>
      <w:pPr>
        <w:tabs>
          <w:tab w:val="num" w:pos="360"/>
        </w:tabs>
      </w:pPr>
    </w:lvl>
    <w:lvl w:ilvl="7" w:tplc="BA387642">
      <w:numFmt w:val="none"/>
      <w:lvlText w:val=""/>
      <w:lvlJc w:val="left"/>
      <w:pPr>
        <w:tabs>
          <w:tab w:val="num" w:pos="360"/>
        </w:tabs>
      </w:pPr>
    </w:lvl>
    <w:lvl w:ilvl="8" w:tplc="5F969014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9FE76C4"/>
    <w:multiLevelType w:val="hybridMultilevel"/>
    <w:tmpl w:val="4D9A9D3A"/>
    <w:lvl w:ilvl="0" w:tplc="1D5A5C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E0F7998"/>
    <w:multiLevelType w:val="hybridMultilevel"/>
    <w:tmpl w:val="1682F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0617B54"/>
    <w:multiLevelType w:val="hybridMultilevel"/>
    <w:tmpl w:val="4EF0C2A6"/>
    <w:lvl w:ilvl="0" w:tplc="0419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3">
    <w:nsid w:val="70B05B69"/>
    <w:multiLevelType w:val="hybridMultilevel"/>
    <w:tmpl w:val="21A64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E63B9D"/>
    <w:multiLevelType w:val="hybridMultilevel"/>
    <w:tmpl w:val="B350A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E666F3"/>
    <w:multiLevelType w:val="hybridMultilevel"/>
    <w:tmpl w:val="AAD669B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6">
    <w:nsid w:val="7BEE3F26"/>
    <w:multiLevelType w:val="hybridMultilevel"/>
    <w:tmpl w:val="CFA68CB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7EFF5734"/>
    <w:multiLevelType w:val="hybridMultilevel"/>
    <w:tmpl w:val="61AEB818"/>
    <w:lvl w:ilvl="0" w:tplc="4490D4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873843"/>
    <w:multiLevelType w:val="hybridMultilevel"/>
    <w:tmpl w:val="236EBFA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A7C2C04">
      <w:numFmt w:val="none"/>
      <w:lvlText w:val=""/>
      <w:lvlJc w:val="left"/>
      <w:pPr>
        <w:tabs>
          <w:tab w:val="num" w:pos="360"/>
        </w:tabs>
      </w:pPr>
    </w:lvl>
    <w:lvl w:ilvl="2" w:tplc="1004B77A">
      <w:numFmt w:val="none"/>
      <w:lvlText w:val=""/>
      <w:lvlJc w:val="left"/>
      <w:pPr>
        <w:tabs>
          <w:tab w:val="num" w:pos="360"/>
        </w:tabs>
      </w:pPr>
    </w:lvl>
    <w:lvl w:ilvl="3" w:tplc="7A20948A">
      <w:numFmt w:val="none"/>
      <w:lvlText w:val=""/>
      <w:lvlJc w:val="left"/>
      <w:pPr>
        <w:tabs>
          <w:tab w:val="num" w:pos="360"/>
        </w:tabs>
      </w:pPr>
    </w:lvl>
    <w:lvl w:ilvl="4" w:tplc="106AFEA0">
      <w:numFmt w:val="none"/>
      <w:lvlText w:val=""/>
      <w:lvlJc w:val="left"/>
      <w:pPr>
        <w:tabs>
          <w:tab w:val="num" w:pos="360"/>
        </w:tabs>
      </w:pPr>
    </w:lvl>
    <w:lvl w:ilvl="5" w:tplc="0D5AB73C">
      <w:numFmt w:val="none"/>
      <w:lvlText w:val=""/>
      <w:lvlJc w:val="left"/>
      <w:pPr>
        <w:tabs>
          <w:tab w:val="num" w:pos="360"/>
        </w:tabs>
      </w:pPr>
    </w:lvl>
    <w:lvl w:ilvl="6" w:tplc="FC9481FA">
      <w:numFmt w:val="none"/>
      <w:lvlText w:val=""/>
      <w:lvlJc w:val="left"/>
      <w:pPr>
        <w:tabs>
          <w:tab w:val="num" w:pos="360"/>
        </w:tabs>
      </w:pPr>
    </w:lvl>
    <w:lvl w:ilvl="7" w:tplc="BA387642">
      <w:numFmt w:val="none"/>
      <w:lvlText w:val=""/>
      <w:lvlJc w:val="left"/>
      <w:pPr>
        <w:tabs>
          <w:tab w:val="num" w:pos="360"/>
        </w:tabs>
      </w:pPr>
    </w:lvl>
    <w:lvl w:ilvl="8" w:tplc="5F9690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0"/>
  </w:num>
  <w:num w:numId="2">
    <w:abstractNumId w:val="23"/>
  </w:num>
  <w:num w:numId="3">
    <w:abstractNumId w:val="3"/>
  </w:num>
  <w:num w:numId="4">
    <w:abstractNumId w:val="47"/>
  </w:num>
  <w:num w:numId="5">
    <w:abstractNumId w:val="14"/>
  </w:num>
  <w:num w:numId="6">
    <w:abstractNumId w:val="43"/>
  </w:num>
  <w:num w:numId="7">
    <w:abstractNumId w:val="9"/>
  </w:num>
  <w:num w:numId="8">
    <w:abstractNumId w:val="35"/>
  </w:num>
  <w:num w:numId="9">
    <w:abstractNumId w:val="42"/>
  </w:num>
  <w:num w:numId="10">
    <w:abstractNumId w:val="31"/>
  </w:num>
  <w:num w:numId="11">
    <w:abstractNumId w:val="13"/>
  </w:num>
  <w:num w:numId="12">
    <w:abstractNumId w:val="12"/>
  </w:num>
  <w:num w:numId="13">
    <w:abstractNumId w:val="41"/>
  </w:num>
  <w:num w:numId="14">
    <w:abstractNumId w:val="7"/>
  </w:num>
  <w:num w:numId="15">
    <w:abstractNumId w:val="27"/>
  </w:num>
  <w:num w:numId="16">
    <w:abstractNumId w:val="1"/>
  </w:num>
  <w:num w:numId="17">
    <w:abstractNumId w:val="19"/>
  </w:num>
  <w:num w:numId="18">
    <w:abstractNumId w:val="6"/>
  </w:num>
  <w:num w:numId="19">
    <w:abstractNumId w:val="24"/>
  </w:num>
  <w:num w:numId="20">
    <w:abstractNumId w:val="34"/>
  </w:num>
  <w:num w:numId="21">
    <w:abstractNumId w:val="2"/>
  </w:num>
  <w:num w:numId="22">
    <w:abstractNumId w:val="20"/>
  </w:num>
  <w:num w:numId="23">
    <w:abstractNumId w:val="32"/>
  </w:num>
  <w:num w:numId="24">
    <w:abstractNumId w:val="48"/>
  </w:num>
  <w:num w:numId="25">
    <w:abstractNumId w:val="46"/>
  </w:num>
  <w:num w:numId="26">
    <w:abstractNumId w:val="11"/>
  </w:num>
  <w:num w:numId="27">
    <w:abstractNumId w:val="4"/>
  </w:num>
  <w:num w:numId="28">
    <w:abstractNumId w:val="39"/>
  </w:num>
  <w:num w:numId="29">
    <w:abstractNumId w:val="29"/>
  </w:num>
  <w:num w:numId="30">
    <w:abstractNumId w:val="21"/>
  </w:num>
  <w:num w:numId="31">
    <w:abstractNumId w:val="33"/>
  </w:num>
  <w:num w:numId="32">
    <w:abstractNumId w:val="37"/>
  </w:num>
  <w:num w:numId="33">
    <w:abstractNumId w:val="0"/>
  </w:num>
  <w:num w:numId="34">
    <w:abstractNumId w:val="28"/>
  </w:num>
  <w:num w:numId="35">
    <w:abstractNumId w:val="40"/>
  </w:num>
  <w:num w:numId="36">
    <w:abstractNumId w:val="45"/>
  </w:num>
  <w:num w:numId="37">
    <w:abstractNumId w:val="16"/>
  </w:num>
  <w:num w:numId="38">
    <w:abstractNumId w:val="15"/>
  </w:num>
  <w:num w:numId="39">
    <w:abstractNumId w:val="10"/>
  </w:num>
  <w:num w:numId="40">
    <w:abstractNumId w:val="8"/>
  </w:num>
  <w:num w:numId="41">
    <w:abstractNumId w:val="18"/>
  </w:num>
  <w:num w:numId="42">
    <w:abstractNumId w:val="44"/>
  </w:num>
  <w:num w:numId="43">
    <w:abstractNumId w:val="22"/>
  </w:num>
  <w:num w:numId="44">
    <w:abstractNumId w:val="26"/>
  </w:num>
  <w:num w:numId="45">
    <w:abstractNumId w:val="17"/>
  </w:num>
  <w:num w:numId="46">
    <w:abstractNumId w:val="5"/>
  </w:num>
  <w:num w:numId="47">
    <w:abstractNumId w:val="36"/>
  </w:num>
  <w:num w:numId="48">
    <w:abstractNumId w:val="25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F1"/>
    <w:rsid w:val="00000087"/>
    <w:rsid w:val="000001C7"/>
    <w:rsid w:val="00000351"/>
    <w:rsid w:val="00001822"/>
    <w:rsid w:val="00001CBD"/>
    <w:rsid w:val="00002A5E"/>
    <w:rsid w:val="000032BD"/>
    <w:rsid w:val="00004475"/>
    <w:rsid w:val="00004847"/>
    <w:rsid w:val="000049FF"/>
    <w:rsid w:val="00004A30"/>
    <w:rsid w:val="00005DA5"/>
    <w:rsid w:val="00005DF8"/>
    <w:rsid w:val="00006D75"/>
    <w:rsid w:val="00006DC9"/>
    <w:rsid w:val="00007DBD"/>
    <w:rsid w:val="000116E7"/>
    <w:rsid w:val="00011E1C"/>
    <w:rsid w:val="00012DA6"/>
    <w:rsid w:val="00014523"/>
    <w:rsid w:val="0001489F"/>
    <w:rsid w:val="00015261"/>
    <w:rsid w:val="00015578"/>
    <w:rsid w:val="00015C32"/>
    <w:rsid w:val="000172D9"/>
    <w:rsid w:val="00017443"/>
    <w:rsid w:val="00020390"/>
    <w:rsid w:val="00020693"/>
    <w:rsid w:val="0002116C"/>
    <w:rsid w:val="00021FF7"/>
    <w:rsid w:val="000231ED"/>
    <w:rsid w:val="00023BEF"/>
    <w:rsid w:val="00023CEA"/>
    <w:rsid w:val="00024EFF"/>
    <w:rsid w:val="00025089"/>
    <w:rsid w:val="000264E7"/>
    <w:rsid w:val="000268A0"/>
    <w:rsid w:val="000269FA"/>
    <w:rsid w:val="00026C03"/>
    <w:rsid w:val="0002791F"/>
    <w:rsid w:val="00027C32"/>
    <w:rsid w:val="00027D17"/>
    <w:rsid w:val="000302C3"/>
    <w:rsid w:val="00030D07"/>
    <w:rsid w:val="00030DC6"/>
    <w:rsid w:val="00031B02"/>
    <w:rsid w:val="00033223"/>
    <w:rsid w:val="000341AC"/>
    <w:rsid w:val="000345ED"/>
    <w:rsid w:val="000347D0"/>
    <w:rsid w:val="000347DA"/>
    <w:rsid w:val="00034C1E"/>
    <w:rsid w:val="00035E0B"/>
    <w:rsid w:val="00035F9A"/>
    <w:rsid w:val="00036C37"/>
    <w:rsid w:val="00036EAA"/>
    <w:rsid w:val="000375E2"/>
    <w:rsid w:val="00041617"/>
    <w:rsid w:val="0004220B"/>
    <w:rsid w:val="0004232F"/>
    <w:rsid w:val="00042731"/>
    <w:rsid w:val="00043146"/>
    <w:rsid w:val="0004422F"/>
    <w:rsid w:val="0004473F"/>
    <w:rsid w:val="00044B0E"/>
    <w:rsid w:val="00044D15"/>
    <w:rsid w:val="00046091"/>
    <w:rsid w:val="00046119"/>
    <w:rsid w:val="00047004"/>
    <w:rsid w:val="0004709D"/>
    <w:rsid w:val="0004797D"/>
    <w:rsid w:val="00050B9B"/>
    <w:rsid w:val="00051452"/>
    <w:rsid w:val="00051704"/>
    <w:rsid w:val="00051797"/>
    <w:rsid w:val="0005270F"/>
    <w:rsid w:val="00052758"/>
    <w:rsid w:val="00053D46"/>
    <w:rsid w:val="00053D63"/>
    <w:rsid w:val="000545F0"/>
    <w:rsid w:val="0005482F"/>
    <w:rsid w:val="00054DFA"/>
    <w:rsid w:val="00054E4C"/>
    <w:rsid w:val="0005508E"/>
    <w:rsid w:val="00055B19"/>
    <w:rsid w:val="0005634F"/>
    <w:rsid w:val="0005779E"/>
    <w:rsid w:val="000578BF"/>
    <w:rsid w:val="00061721"/>
    <w:rsid w:val="00061B9F"/>
    <w:rsid w:val="00061CCE"/>
    <w:rsid w:val="00062090"/>
    <w:rsid w:val="000629A7"/>
    <w:rsid w:val="00062A2F"/>
    <w:rsid w:val="00063309"/>
    <w:rsid w:val="00063D3C"/>
    <w:rsid w:val="000646B4"/>
    <w:rsid w:val="00064944"/>
    <w:rsid w:val="00064E73"/>
    <w:rsid w:val="00065AEB"/>
    <w:rsid w:val="00065DAD"/>
    <w:rsid w:val="00066460"/>
    <w:rsid w:val="0006688D"/>
    <w:rsid w:val="00070064"/>
    <w:rsid w:val="0007063F"/>
    <w:rsid w:val="0007066D"/>
    <w:rsid w:val="000706F2"/>
    <w:rsid w:val="0007087F"/>
    <w:rsid w:val="00071B55"/>
    <w:rsid w:val="00071E61"/>
    <w:rsid w:val="00072807"/>
    <w:rsid w:val="00072930"/>
    <w:rsid w:val="00072EDB"/>
    <w:rsid w:val="00073038"/>
    <w:rsid w:val="00073DB8"/>
    <w:rsid w:val="000745A8"/>
    <w:rsid w:val="00074875"/>
    <w:rsid w:val="000754FC"/>
    <w:rsid w:val="00076996"/>
    <w:rsid w:val="00077F78"/>
    <w:rsid w:val="0008068B"/>
    <w:rsid w:val="000812A2"/>
    <w:rsid w:val="000818BA"/>
    <w:rsid w:val="00081EB5"/>
    <w:rsid w:val="000826B2"/>
    <w:rsid w:val="00082888"/>
    <w:rsid w:val="00082C34"/>
    <w:rsid w:val="000840CE"/>
    <w:rsid w:val="00084C86"/>
    <w:rsid w:val="0008519F"/>
    <w:rsid w:val="00085496"/>
    <w:rsid w:val="00085BE3"/>
    <w:rsid w:val="00085BE9"/>
    <w:rsid w:val="000862D7"/>
    <w:rsid w:val="0008657F"/>
    <w:rsid w:val="00086B4E"/>
    <w:rsid w:val="00087819"/>
    <w:rsid w:val="00087DA5"/>
    <w:rsid w:val="00087E92"/>
    <w:rsid w:val="00087F50"/>
    <w:rsid w:val="0009035D"/>
    <w:rsid w:val="00090F8A"/>
    <w:rsid w:val="000915FA"/>
    <w:rsid w:val="000920B0"/>
    <w:rsid w:val="000925CF"/>
    <w:rsid w:val="00094798"/>
    <w:rsid w:val="00094830"/>
    <w:rsid w:val="00095277"/>
    <w:rsid w:val="000954D3"/>
    <w:rsid w:val="00095718"/>
    <w:rsid w:val="00095E27"/>
    <w:rsid w:val="00096650"/>
    <w:rsid w:val="000979D9"/>
    <w:rsid w:val="00097D2D"/>
    <w:rsid w:val="000A0162"/>
    <w:rsid w:val="000A0EAF"/>
    <w:rsid w:val="000A269D"/>
    <w:rsid w:val="000A30D8"/>
    <w:rsid w:val="000A3B8A"/>
    <w:rsid w:val="000A3D95"/>
    <w:rsid w:val="000A3E7C"/>
    <w:rsid w:val="000A50D4"/>
    <w:rsid w:val="000A59EE"/>
    <w:rsid w:val="000A66F6"/>
    <w:rsid w:val="000A6FDD"/>
    <w:rsid w:val="000B008D"/>
    <w:rsid w:val="000B08A6"/>
    <w:rsid w:val="000B14E4"/>
    <w:rsid w:val="000B1B61"/>
    <w:rsid w:val="000B279D"/>
    <w:rsid w:val="000B2D64"/>
    <w:rsid w:val="000B2DAD"/>
    <w:rsid w:val="000B3421"/>
    <w:rsid w:val="000B3E47"/>
    <w:rsid w:val="000B4985"/>
    <w:rsid w:val="000B4AAC"/>
    <w:rsid w:val="000B4B28"/>
    <w:rsid w:val="000B4D52"/>
    <w:rsid w:val="000B4EC9"/>
    <w:rsid w:val="000B52EB"/>
    <w:rsid w:val="000B5CA3"/>
    <w:rsid w:val="000B60EB"/>
    <w:rsid w:val="000B6CDC"/>
    <w:rsid w:val="000C105E"/>
    <w:rsid w:val="000C1686"/>
    <w:rsid w:val="000C1EC0"/>
    <w:rsid w:val="000C21D1"/>
    <w:rsid w:val="000C362A"/>
    <w:rsid w:val="000C39C5"/>
    <w:rsid w:val="000C4964"/>
    <w:rsid w:val="000C4C7D"/>
    <w:rsid w:val="000C51C7"/>
    <w:rsid w:val="000C5717"/>
    <w:rsid w:val="000C58E4"/>
    <w:rsid w:val="000C65C3"/>
    <w:rsid w:val="000C6F56"/>
    <w:rsid w:val="000C7B5F"/>
    <w:rsid w:val="000C7B9B"/>
    <w:rsid w:val="000D0239"/>
    <w:rsid w:val="000D02D5"/>
    <w:rsid w:val="000D04B3"/>
    <w:rsid w:val="000D0872"/>
    <w:rsid w:val="000D0FB0"/>
    <w:rsid w:val="000D14A8"/>
    <w:rsid w:val="000D2765"/>
    <w:rsid w:val="000D2A07"/>
    <w:rsid w:val="000D2C5B"/>
    <w:rsid w:val="000D380D"/>
    <w:rsid w:val="000D41F4"/>
    <w:rsid w:val="000D4CDB"/>
    <w:rsid w:val="000D5CB4"/>
    <w:rsid w:val="000D5F66"/>
    <w:rsid w:val="000D62B9"/>
    <w:rsid w:val="000D6D95"/>
    <w:rsid w:val="000D7237"/>
    <w:rsid w:val="000D7C02"/>
    <w:rsid w:val="000E04B0"/>
    <w:rsid w:val="000E17CD"/>
    <w:rsid w:val="000E1ACD"/>
    <w:rsid w:val="000E1FCB"/>
    <w:rsid w:val="000E2540"/>
    <w:rsid w:val="000E2E2C"/>
    <w:rsid w:val="000E3455"/>
    <w:rsid w:val="000E3B06"/>
    <w:rsid w:val="000E4A9B"/>
    <w:rsid w:val="000E51AB"/>
    <w:rsid w:val="000E5361"/>
    <w:rsid w:val="000E5A2D"/>
    <w:rsid w:val="000E5FB9"/>
    <w:rsid w:val="000E6286"/>
    <w:rsid w:val="000E62CD"/>
    <w:rsid w:val="000E7DD8"/>
    <w:rsid w:val="000F06B6"/>
    <w:rsid w:val="000F0767"/>
    <w:rsid w:val="000F17E5"/>
    <w:rsid w:val="000F20A4"/>
    <w:rsid w:val="000F2198"/>
    <w:rsid w:val="000F3233"/>
    <w:rsid w:val="000F3D70"/>
    <w:rsid w:val="000F43DE"/>
    <w:rsid w:val="000F4521"/>
    <w:rsid w:val="000F48A6"/>
    <w:rsid w:val="000F4C50"/>
    <w:rsid w:val="000F5554"/>
    <w:rsid w:val="000F7B95"/>
    <w:rsid w:val="000F7F88"/>
    <w:rsid w:val="000F7FEC"/>
    <w:rsid w:val="00100453"/>
    <w:rsid w:val="00100812"/>
    <w:rsid w:val="00100B2F"/>
    <w:rsid w:val="00100FD2"/>
    <w:rsid w:val="0010106B"/>
    <w:rsid w:val="001012EC"/>
    <w:rsid w:val="00101CC3"/>
    <w:rsid w:val="00102760"/>
    <w:rsid w:val="00102981"/>
    <w:rsid w:val="00102A22"/>
    <w:rsid w:val="0010349E"/>
    <w:rsid w:val="00104AA5"/>
    <w:rsid w:val="00104C90"/>
    <w:rsid w:val="00105365"/>
    <w:rsid w:val="00105A50"/>
    <w:rsid w:val="00107FD2"/>
    <w:rsid w:val="0011002A"/>
    <w:rsid w:val="00110F04"/>
    <w:rsid w:val="00111264"/>
    <w:rsid w:val="00111B6D"/>
    <w:rsid w:val="00111BFA"/>
    <w:rsid w:val="00111CA1"/>
    <w:rsid w:val="00112F8C"/>
    <w:rsid w:val="00113331"/>
    <w:rsid w:val="00114BF4"/>
    <w:rsid w:val="00114C4C"/>
    <w:rsid w:val="00115054"/>
    <w:rsid w:val="00115410"/>
    <w:rsid w:val="001160D8"/>
    <w:rsid w:val="00117AE4"/>
    <w:rsid w:val="00117B5B"/>
    <w:rsid w:val="0012136D"/>
    <w:rsid w:val="001215D3"/>
    <w:rsid w:val="00121BBC"/>
    <w:rsid w:val="001232C8"/>
    <w:rsid w:val="00125196"/>
    <w:rsid w:val="0012573A"/>
    <w:rsid w:val="00126332"/>
    <w:rsid w:val="001264D4"/>
    <w:rsid w:val="00126ED9"/>
    <w:rsid w:val="00127618"/>
    <w:rsid w:val="00130060"/>
    <w:rsid w:val="00130271"/>
    <w:rsid w:val="001306C9"/>
    <w:rsid w:val="00130848"/>
    <w:rsid w:val="001315AE"/>
    <w:rsid w:val="00131D79"/>
    <w:rsid w:val="00132506"/>
    <w:rsid w:val="00133430"/>
    <w:rsid w:val="00133768"/>
    <w:rsid w:val="00134F5E"/>
    <w:rsid w:val="001354F8"/>
    <w:rsid w:val="001363AC"/>
    <w:rsid w:val="00136A1A"/>
    <w:rsid w:val="0013740B"/>
    <w:rsid w:val="00137B08"/>
    <w:rsid w:val="00140B0A"/>
    <w:rsid w:val="00141B4F"/>
    <w:rsid w:val="0014268E"/>
    <w:rsid w:val="00142747"/>
    <w:rsid w:val="00143C75"/>
    <w:rsid w:val="00145AA3"/>
    <w:rsid w:val="0014748B"/>
    <w:rsid w:val="00151F8B"/>
    <w:rsid w:val="001539E3"/>
    <w:rsid w:val="001540D8"/>
    <w:rsid w:val="001542C3"/>
    <w:rsid w:val="001575A5"/>
    <w:rsid w:val="0016035D"/>
    <w:rsid w:val="001604B5"/>
    <w:rsid w:val="0016061E"/>
    <w:rsid w:val="00160D94"/>
    <w:rsid w:val="00162C84"/>
    <w:rsid w:val="00162D5D"/>
    <w:rsid w:val="00162F7A"/>
    <w:rsid w:val="00162FBB"/>
    <w:rsid w:val="001636A2"/>
    <w:rsid w:val="00163DAE"/>
    <w:rsid w:val="001642A2"/>
    <w:rsid w:val="001656E2"/>
    <w:rsid w:val="001658E2"/>
    <w:rsid w:val="00165F65"/>
    <w:rsid w:val="001670DD"/>
    <w:rsid w:val="001676E0"/>
    <w:rsid w:val="00167C1A"/>
    <w:rsid w:val="00167F5A"/>
    <w:rsid w:val="0017043F"/>
    <w:rsid w:val="001705BE"/>
    <w:rsid w:val="001709AC"/>
    <w:rsid w:val="001719AC"/>
    <w:rsid w:val="00171B23"/>
    <w:rsid w:val="00171C82"/>
    <w:rsid w:val="00172B3C"/>
    <w:rsid w:val="001738B6"/>
    <w:rsid w:val="00173D51"/>
    <w:rsid w:val="0017445F"/>
    <w:rsid w:val="0017567D"/>
    <w:rsid w:val="00175F1E"/>
    <w:rsid w:val="001763DB"/>
    <w:rsid w:val="00176A6A"/>
    <w:rsid w:val="00177981"/>
    <w:rsid w:val="00180084"/>
    <w:rsid w:val="0018135B"/>
    <w:rsid w:val="00181404"/>
    <w:rsid w:val="00181CCD"/>
    <w:rsid w:val="00182239"/>
    <w:rsid w:val="00182A6C"/>
    <w:rsid w:val="00182CFB"/>
    <w:rsid w:val="001832E5"/>
    <w:rsid w:val="00183727"/>
    <w:rsid w:val="001838CB"/>
    <w:rsid w:val="00183E9E"/>
    <w:rsid w:val="001841F9"/>
    <w:rsid w:val="001841FC"/>
    <w:rsid w:val="00184301"/>
    <w:rsid w:val="00184F30"/>
    <w:rsid w:val="00185244"/>
    <w:rsid w:val="00185CD1"/>
    <w:rsid w:val="00186557"/>
    <w:rsid w:val="001865C1"/>
    <w:rsid w:val="001867B4"/>
    <w:rsid w:val="001877F0"/>
    <w:rsid w:val="00187DBB"/>
    <w:rsid w:val="00191144"/>
    <w:rsid w:val="0019123E"/>
    <w:rsid w:val="0019146C"/>
    <w:rsid w:val="0019265D"/>
    <w:rsid w:val="00194051"/>
    <w:rsid w:val="001940CD"/>
    <w:rsid w:val="001942E3"/>
    <w:rsid w:val="001945B0"/>
    <w:rsid w:val="00194D75"/>
    <w:rsid w:val="00195521"/>
    <w:rsid w:val="00195FF3"/>
    <w:rsid w:val="001963DC"/>
    <w:rsid w:val="00197BAE"/>
    <w:rsid w:val="001A069A"/>
    <w:rsid w:val="001A1E8C"/>
    <w:rsid w:val="001A23E0"/>
    <w:rsid w:val="001A2459"/>
    <w:rsid w:val="001A32E4"/>
    <w:rsid w:val="001A4D13"/>
    <w:rsid w:val="001A57D9"/>
    <w:rsid w:val="001A58E9"/>
    <w:rsid w:val="001A6D44"/>
    <w:rsid w:val="001A7030"/>
    <w:rsid w:val="001B129E"/>
    <w:rsid w:val="001B196B"/>
    <w:rsid w:val="001B1FA4"/>
    <w:rsid w:val="001B2C11"/>
    <w:rsid w:val="001B4240"/>
    <w:rsid w:val="001B4946"/>
    <w:rsid w:val="001B50D4"/>
    <w:rsid w:val="001B5459"/>
    <w:rsid w:val="001B6215"/>
    <w:rsid w:val="001B626B"/>
    <w:rsid w:val="001B7216"/>
    <w:rsid w:val="001B78A9"/>
    <w:rsid w:val="001B7FC0"/>
    <w:rsid w:val="001C1C8F"/>
    <w:rsid w:val="001C1F8C"/>
    <w:rsid w:val="001C2573"/>
    <w:rsid w:val="001C284B"/>
    <w:rsid w:val="001C28EC"/>
    <w:rsid w:val="001C3567"/>
    <w:rsid w:val="001C3FB8"/>
    <w:rsid w:val="001C4525"/>
    <w:rsid w:val="001C4B87"/>
    <w:rsid w:val="001C5AA5"/>
    <w:rsid w:val="001C5D86"/>
    <w:rsid w:val="001C64C2"/>
    <w:rsid w:val="001C6E9B"/>
    <w:rsid w:val="001C7955"/>
    <w:rsid w:val="001D05E5"/>
    <w:rsid w:val="001D0EDF"/>
    <w:rsid w:val="001D10BD"/>
    <w:rsid w:val="001D2933"/>
    <w:rsid w:val="001D2BD5"/>
    <w:rsid w:val="001D34B9"/>
    <w:rsid w:val="001D4AA7"/>
    <w:rsid w:val="001D4FFD"/>
    <w:rsid w:val="001D5554"/>
    <w:rsid w:val="001D6607"/>
    <w:rsid w:val="001D7380"/>
    <w:rsid w:val="001E0E92"/>
    <w:rsid w:val="001E1006"/>
    <w:rsid w:val="001E118D"/>
    <w:rsid w:val="001E2089"/>
    <w:rsid w:val="001E21B4"/>
    <w:rsid w:val="001E2923"/>
    <w:rsid w:val="001E3420"/>
    <w:rsid w:val="001E34EB"/>
    <w:rsid w:val="001E3ACD"/>
    <w:rsid w:val="001E3C60"/>
    <w:rsid w:val="001E3C9B"/>
    <w:rsid w:val="001E45BB"/>
    <w:rsid w:val="001E4715"/>
    <w:rsid w:val="001E4A61"/>
    <w:rsid w:val="001E5F35"/>
    <w:rsid w:val="001E61D9"/>
    <w:rsid w:val="001F04B8"/>
    <w:rsid w:val="001F08E8"/>
    <w:rsid w:val="001F17D7"/>
    <w:rsid w:val="001F2BCE"/>
    <w:rsid w:val="001F2FCF"/>
    <w:rsid w:val="001F4FA2"/>
    <w:rsid w:val="001F5780"/>
    <w:rsid w:val="001F6C8B"/>
    <w:rsid w:val="001F7199"/>
    <w:rsid w:val="001F750F"/>
    <w:rsid w:val="001F765C"/>
    <w:rsid w:val="001F7FD2"/>
    <w:rsid w:val="0020067A"/>
    <w:rsid w:val="00200890"/>
    <w:rsid w:val="00201573"/>
    <w:rsid w:val="00202086"/>
    <w:rsid w:val="0020222A"/>
    <w:rsid w:val="00203495"/>
    <w:rsid w:val="0020396E"/>
    <w:rsid w:val="00205F7D"/>
    <w:rsid w:val="00206A32"/>
    <w:rsid w:val="0020739A"/>
    <w:rsid w:val="00207F9D"/>
    <w:rsid w:val="00214433"/>
    <w:rsid w:val="0021453A"/>
    <w:rsid w:val="00214801"/>
    <w:rsid w:val="00214B81"/>
    <w:rsid w:val="00214DB8"/>
    <w:rsid w:val="00215866"/>
    <w:rsid w:val="00215EE0"/>
    <w:rsid w:val="00216567"/>
    <w:rsid w:val="002166D8"/>
    <w:rsid w:val="00216A7C"/>
    <w:rsid w:val="002174AC"/>
    <w:rsid w:val="002177AD"/>
    <w:rsid w:val="002211F0"/>
    <w:rsid w:val="00221EA7"/>
    <w:rsid w:val="00223496"/>
    <w:rsid w:val="002235EE"/>
    <w:rsid w:val="00223C3E"/>
    <w:rsid w:val="00223D48"/>
    <w:rsid w:val="0022416A"/>
    <w:rsid w:val="0022506B"/>
    <w:rsid w:val="0022512B"/>
    <w:rsid w:val="002254BA"/>
    <w:rsid w:val="00225A58"/>
    <w:rsid w:val="002272FD"/>
    <w:rsid w:val="0022778D"/>
    <w:rsid w:val="00227977"/>
    <w:rsid w:val="002279E4"/>
    <w:rsid w:val="00227D70"/>
    <w:rsid w:val="00230469"/>
    <w:rsid w:val="00230EA0"/>
    <w:rsid w:val="00230FFE"/>
    <w:rsid w:val="00232482"/>
    <w:rsid w:val="00232AD9"/>
    <w:rsid w:val="002334ED"/>
    <w:rsid w:val="00233780"/>
    <w:rsid w:val="00233E11"/>
    <w:rsid w:val="00234667"/>
    <w:rsid w:val="00235B77"/>
    <w:rsid w:val="00235CEC"/>
    <w:rsid w:val="00235CFB"/>
    <w:rsid w:val="00235EBF"/>
    <w:rsid w:val="0023673C"/>
    <w:rsid w:val="0023796E"/>
    <w:rsid w:val="0023798E"/>
    <w:rsid w:val="002406B3"/>
    <w:rsid w:val="00241C00"/>
    <w:rsid w:val="00242793"/>
    <w:rsid w:val="00243929"/>
    <w:rsid w:val="0024434C"/>
    <w:rsid w:val="00244EA1"/>
    <w:rsid w:val="00246375"/>
    <w:rsid w:val="00246E78"/>
    <w:rsid w:val="0025179E"/>
    <w:rsid w:val="00251ACE"/>
    <w:rsid w:val="00253577"/>
    <w:rsid w:val="00254177"/>
    <w:rsid w:val="002541B2"/>
    <w:rsid w:val="00254D6B"/>
    <w:rsid w:val="00255665"/>
    <w:rsid w:val="002562C4"/>
    <w:rsid w:val="00256B27"/>
    <w:rsid w:val="002572CE"/>
    <w:rsid w:val="002605A3"/>
    <w:rsid w:val="00260AB3"/>
    <w:rsid w:val="00260B4B"/>
    <w:rsid w:val="00261C2F"/>
    <w:rsid w:val="002628CA"/>
    <w:rsid w:val="00262EA0"/>
    <w:rsid w:val="0026346C"/>
    <w:rsid w:val="002642B8"/>
    <w:rsid w:val="00265AD4"/>
    <w:rsid w:val="00265D79"/>
    <w:rsid w:val="00266646"/>
    <w:rsid w:val="00266FE9"/>
    <w:rsid w:val="0026705A"/>
    <w:rsid w:val="002701C0"/>
    <w:rsid w:val="00270A6D"/>
    <w:rsid w:val="00271EDF"/>
    <w:rsid w:val="00272F7F"/>
    <w:rsid w:val="00273741"/>
    <w:rsid w:val="00273B53"/>
    <w:rsid w:val="00273C08"/>
    <w:rsid w:val="00273D1D"/>
    <w:rsid w:val="0027458F"/>
    <w:rsid w:val="00274765"/>
    <w:rsid w:val="00274DB4"/>
    <w:rsid w:val="00275CE6"/>
    <w:rsid w:val="002763B7"/>
    <w:rsid w:val="002766A9"/>
    <w:rsid w:val="00280370"/>
    <w:rsid w:val="00280FA6"/>
    <w:rsid w:val="00280FC4"/>
    <w:rsid w:val="00282A56"/>
    <w:rsid w:val="002849A8"/>
    <w:rsid w:val="0028560E"/>
    <w:rsid w:val="002859A9"/>
    <w:rsid w:val="00286130"/>
    <w:rsid w:val="00286950"/>
    <w:rsid w:val="00286B2D"/>
    <w:rsid w:val="00286BFC"/>
    <w:rsid w:val="00287173"/>
    <w:rsid w:val="002875EA"/>
    <w:rsid w:val="00290663"/>
    <w:rsid w:val="00291AEA"/>
    <w:rsid w:val="002920CC"/>
    <w:rsid w:val="002927F3"/>
    <w:rsid w:val="00292C31"/>
    <w:rsid w:val="00293059"/>
    <w:rsid w:val="002930BB"/>
    <w:rsid w:val="00293546"/>
    <w:rsid w:val="00293963"/>
    <w:rsid w:val="00294884"/>
    <w:rsid w:val="00294BC9"/>
    <w:rsid w:val="00296834"/>
    <w:rsid w:val="002A0760"/>
    <w:rsid w:val="002A0B77"/>
    <w:rsid w:val="002A1FE7"/>
    <w:rsid w:val="002A2738"/>
    <w:rsid w:val="002A34A6"/>
    <w:rsid w:val="002A34FB"/>
    <w:rsid w:val="002A4252"/>
    <w:rsid w:val="002A627B"/>
    <w:rsid w:val="002A6CDA"/>
    <w:rsid w:val="002A70A6"/>
    <w:rsid w:val="002A7227"/>
    <w:rsid w:val="002B2D4E"/>
    <w:rsid w:val="002B2FBB"/>
    <w:rsid w:val="002B337A"/>
    <w:rsid w:val="002B3E03"/>
    <w:rsid w:val="002B40A2"/>
    <w:rsid w:val="002B5B1A"/>
    <w:rsid w:val="002C0E96"/>
    <w:rsid w:val="002C1766"/>
    <w:rsid w:val="002C182C"/>
    <w:rsid w:val="002C31DA"/>
    <w:rsid w:val="002C3B91"/>
    <w:rsid w:val="002C3E51"/>
    <w:rsid w:val="002C446F"/>
    <w:rsid w:val="002C4B5C"/>
    <w:rsid w:val="002C5E8B"/>
    <w:rsid w:val="002C6116"/>
    <w:rsid w:val="002C7244"/>
    <w:rsid w:val="002C73A6"/>
    <w:rsid w:val="002C761C"/>
    <w:rsid w:val="002C7A38"/>
    <w:rsid w:val="002D1D12"/>
    <w:rsid w:val="002D2099"/>
    <w:rsid w:val="002D5D94"/>
    <w:rsid w:val="002D7F18"/>
    <w:rsid w:val="002E0802"/>
    <w:rsid w:val="002E127A"/>
    <w:rsid w:val="002E1B59"/>
    <w:rsid w:val="002E3142"/>
    <w:rsid w:val="002E50BC"/>
    <w:rsid w:val="002E5401"/>
    <w:rsid w:val="002E5C63"/>
    <w:rsid w:val="002E5E70"/>
    <w:rsid w:val="002E6096"/>
    <w:rsid w:val="002E68ED"/>
    <w:rsid w:val="002E7724"/>
    <w:rsid w:val="002E7E69"/>
    <w:rsid w:val="002F00F8"/>
    <w:rsid w:val="002F098D"/>
    <w:rsid w:val="002F0BE0"/>
    <w:rsid w:val="002F0C50"/>
    <w:rsid w:val="002F12B6"/>
    <w:rsid w:val="002F25B4"/>
    <w:rsid w:val="002F3968"/>
    <w:rsid w:val="002F3C85"/>
    <w:rsid w:val="002F3F03"/>
    <w:rsid w:val="002F4EDD"/>
    <w:rsid w:val="002F5BAD"/>
    <w:rsid w:val="002F6E6B"/>
    <w:rsid w:val="002F71AB"/>
    <w:rsid w:val="002F776C"/>
    <w:rsid w:val="002F7D10"/>
    <w:rsid w:val="00300CFC"/>
    <w:rsid w:val="00301FCB"/>
    <w:rsid w:val="00302540"/>
    <w:rsid w:val="00302DA5"/>
    <w:rsid w:val="00303A8A"/>
    <w:rsid w:val="003042D9"/>
    <w:rsid w:val="00304338"/>
    <w:rsid w:val="00304B01"/>
    <w:rsid w:val="0030574B"/>
    <w:rsid w:val="0030581F"/>
    <w:rsid w:val="00305FF9"/>
    <w:rsid w:val="003064F1"/>
    <w:rsid w:val="003072BA"/>
    <w:rsid w:val="003078BB"/>
    <w:rsid w:val="003106B7"/>
    <w:rsid w:val="003111D8"/>
    <w:rsid w:val="003115BB"/>
    <w:rsid w:val="003118B9"/>
    <w:rsid w:val="00311A06"/>
    <w:rsid w:val="00312572"/>
    <w:rsid w:val="00312633"/>
    <w:rsid w:val="003127E3"/>
    <w:rsid w:val="00312843"/>
    <w:rsid w:val="0031334D"/>
    <w:rsid w:val="0031350A"/>
    <w:rsid w:val="00313676"/>
    <w:rsid w:val="0031387F"/>
    <w:rsid w:val="00313DB2"/>
    <w:rsid w:val="00314057"/>
    <w:rsid w:val="00314942"/>
    <w:rsid w:val="00314A4E"/>
    <w:rsid w:val="00315722"/>
    <w:rsid w:val="00315818"/>
    <w:rsid w:val="00315A56"/>
    <w:rsid w:val="003162FD"/>
    <w:rsid w:val="0031639A"/>
    <w:rsid w:val="003165CD"/>
    <w:rsid w:val="00316B25"/>
    <w:rsid w:val="00320F69"/>
    <w:rsid w:val="003211E0"/>
    <w:rsid w:val="00321CC4"/>
    <w:rsid w:val="00321FC9"/>
    <w:rsid w:val="00322C3E"/>
    <w:rsid w:val="00322DB7"/>
    <w:rsid w:val="003245C2"/>
    <w:rsid w:val="0032553D"/>
    <w:rsid w:val="00325786"/>
    <w:rsid w:val="00325BFD"/>
    <w:rsid w:val="00326259"/>
    <w:rsid w:val="003267F4"/>
    <w:rsid w:val="00327855"/>
    <w:rsid w:val="00330519"/>
    <w:rsid w:val="00331322"/>
    <w:rsid w:val="00331969"/>
    <w:rsid w:val="00332E6E"/>
    <w:rsid w:val="00334D67"/>
    <w:rsid w:val="0033573E"/>
    <w:rsid w:val="00335E72"/>
    <w:rsid w:val="003361BA"/>
    <w:rsid w:val="0033685C"/>
    <w:rsid w:val="0033723D"/>
    <w:rsid w:val="003379C0"/>
    <w:rsid w:val="00340355"/>
    <w:rsid w:val="00340592"/>
    <w:rsid w:val="003406CC"/>
    <w:rsid w:val="0034170C"/>
    <w:rsid w:val="0034219B"/>
    <w:rsid w:val="00342DD0"/>
    <w:rsid w:val="00342F72"/>
    <w:rsid w:val="00342F7B"/>
    <w:rsid w:val="00343435"/>
    <w:rsid w:val="0034397B"/>
    <w:rsid w:val="0034433D"/>
    <w:rsid w:val="003444B3"/>
    <w:rsid w:val="00344FD4"/>
    <w:rsid w:val="00345EBC"/>
    <w:rsid w:val="00347402"/>
    <w:rsid w:val="00351AA3"/>
    <w:rsid w:val="00351F03"/>
    <w:rsid w:val="00352098"/>
    <w:rsid w:val="003529B2"/>
    <w:rsid w:val="00352FD3"/>
    <w:rsid w:val="00353385"/>
    <w:rsid w:val="00353391"/>
    <w:rsid w:val="00353900"/>
    <w:rsid w:val="00356754"/>
    <w:rsid w:val="00356EE2"/>
    <w:rsid w:val="00357901"/>
    <w:rsid w:val="00357FD0"/>
    <w:rsid w:val="003609B4"/>
    <w:rsid w:val="00361730"/>
    <w:rsid w:val="00361BD2"/>
    <w:rsid w:val="0036205D"/>
    <w:rsid w:val="00362718"/>
    <w:rsid w:val="003629E7"/>
    <w:rsid w:val="00363269"/>
    <w:rsid w:val="00363A23"/>
    <w:rsid w:val="00363CEA"/>
    <w:rsid w:val="00363D78"/>
    <w:rsid w:val="00363F80"/>
    <w:rsid w:val="00364841"/>
    <w:rsid w:val="00364D0C"/>
    <w:rsid w:val="00365A90"/>
    <w:rsid w:val="00365C37"/>
    <w:rsid w:val="00365FBE"/>
    <w:rsid w:val="0036624B"/>
    <w:rsid w:val="00367458"/>
    <w:rsid w:val="00367597"/>
    <w:rsid w:val="0036773F"/>
    <w:rsid w:val="00370399"/>
    <w:rsid w:val="00372817"/>
    <w:rsid w:val="00373057"/>
    <w:rsid w:val="00373692"/>
    <w:rsid w:val="0037506A"/>
    <w:rsid w:val="003751BF"/>
    <w:rsid w:val="00376EDE"/>
    <w:rsid w:val="00377447"/>
    <w:rsid w:val="00377B4B"/>
    <w:rsid w:val="00377BC7"/>
    <w:rsid w:val="00380980"/>
    <w:rsid w:val="003826F3"/>
    <w:rsid w:val="00382CDB"/>
    <w:rsid w:val="003834BF"/>
    <w:rsid w:val="00384373"/>
    <w:rsid w:val="00384D6E"/>
    <w:rsid w:val="003851BF"/>
    <w:rsid w:val="00385695"/>
    <w:rsid w:val="003856DA"/>
    <w:rsid w:val="00386D59"/>
    <w:rsid w:val="00386EF3"/>
    <w:rsid w:val="003906DA"/>
    <w:rsid w:val="00390E32"/>
    <w:rsid w:val="00391EB4"/>
    <w:rsid w:val="00392281"/>
    <w:rsid w:val="00392BEF"/>
    <w:rsid w:val="00392D23"/>
    <w:rsid w:val="0039317F"/>
    <w:rsid w:val="00393903"/>
    <w:rsid w:val="00393EDF"/>
    <w:rsid w:val="003941A3"/>
    <w:rsid w:val="003941B4"/>
    <w:rsid w:val="0039605E"/>
    <w:rsid w:val="003961B0"/>
    <w:rsid w:val="0039673E"/>
    <w:rsid w:val="00396784"/>
    <w:rsid w:val="00396CEB"/>
    <w:rsid w:val="00397C2B"/>
    <w:rsid w:val="003A0037"/>
    <w:rsid w:val="003A0EEC"/>
    <w:rsid w:val="003A139F"/>
    <w:rsid w:val="003A18F5"/>
    <w:rsid w:val="003A1A3C"/>
    <w:rsid w:val="003A1E18"/>
    <w:rsid w:val="003A24DF"/>
    <w:rsid w:val="003A374A"/>
    <w:rsid w:val="003A3E40"/>
    <w:rsid w:val="003A4443"/>
    <w:rsid w:val="003A4888"/>
    <w:rsid w:val="003A4AB7"/>
    <w:rsid w:val="003A4BCD"/>
    <w:rsid w:val="003A4DA8"/>
    <w:rsid w:val="003A4FA1"/>
    <w:rsid w:val="003A5B59"/>
    <w:rsid w:val="003A6126"/>
    <w:rsid w:val="003A6CE8"/>
    <w:rsid w:val="003A6E6D"/>
    <w:rsid w:val="003B011C"/>
    <w:rsid w:val="003B0222"/>
    <w:rsid w:val="003B08F8"/>
    <w:rsid w:val="003B11E7"/>
    <w:rsid w:val="003B17E0"/>
    <w:rsid w:val="003B1DE3"/>
    <w:rsid w:val="003B20C7"/>
    <w:rsid w:val="003B35F9"/>
    <w:rsid w:val="003B3F4C"/>
    <w:rsid w:val="003B4442"/>
    <w:rsid w:val="003B4495"/>
    <w:rsid w:val="003B4D64"/>
    <w:rsid w:val="003B5510"/>
    <w:rsid w:val="003B56E2"/>
    <w:rsid w:val="003B59F6"/>
    <w:rsid w:val="003B6B00"/>
    <w:rsid w:val="003B72B2"/>
    <w:rsid w:val="003B7A5B"/>
    <w:rsid w:val="003B7A97"/>
    <w:rsid w:val="003C03A9"/>
    <w:rsid w:val="003C0C19"/>
    <w:rsid w:val="003C1623"/>
    <w:rsid w:val="003C1BA5"/>
    <w:rsid w:val="003C247F"/>
    <w:rsid w:val="003C2A4F"/>
    <w:rsid w:val="003C3100"/>
    <w:rsid w:val="003C36CB"/>
    <w:rsid w:val="003C4496"/>
    <w:rsid w:val="003C5149"/>
    <w:rsid w:val="003C5156"/>
    <w:rsid w:val="003C57D7"/>
    <w:rsid w:val="003C5894"/>
    <w:rsid w:val="003C644D"/>
    <w:rsid w:val="003C77BC"/>
    <w:rsid w:val="003C7E2D"/>
    <w:rsid w:val="003D0841"/>
    <w:rsid w:val="003D0A57"/>
    <w:rsid w:val="003D25AF"/>
    <w:rsid w:val="003D3BD9"/>
    <w:rsid w:val="003D3DFC"/>
    <w:rsid w:val="003D4106"/>
    <w:rsid w:val="003D4359"/>
    <w:rsid w:val="003D43ED"/>
    <w:rsid w:val="003D596D"/>
    <w:rsid w:val="003D621E"/>
    <w:rsid w:val="003D6575"/>
    <w:rsid w:val="003D6784"/>
    <w:rsid w:val="003D6A12"/>
    <w:rsid w:val="003D78B4"/>
    <w:rsid w:val="003E0181"/>
    <w:rsid w:val="003E0546"/>
    <w:rsid w:val="003E07EC"/>
    <w:rsid w:val="003E0FFD"/>
    <w:rsid w:val="003E1572"/>
    <w:rsid w:val="003E195D"/>
    <w:rsid w:val="003E3179"/>
    <w:rsid w:val="003E3AF6"/>
    <w:rsid w:val="003E44D6"/>
    <w:rsid w:val="003E49C0"/>
    <w:rsid w:val="003E4B03"/>
    <w:rsid w:val="003E53AA"/>
    <w:rsid w:val="003E5E30"/>
    <w:rsid w:val="003E68F5"/>
    <w:rsid w:val="003E6FAC"/>
    <w:rsid w:val="003E701B"/>
    <w:rsid w:val="003F0300"/>
    <w:rsid w:val="003F0E9F"/>
    <w:rsid w:val="003F1648"/>
    <w:rsid w:val="003F1DEA"/>
    <w:rsid w:val="003F1FCB"/>
    <w:rsid w:val="003F2186"/>
    <w:rsid w:val="003F22C8"/>
    <w:rsid w:val="003F2E13"/>
    <w:rsid w:val="003F3325"/>
    <w:rsid w:val="003F4870"/>
    <w:rsid w:val="003F4BEA"/>
    <w:rsid w:val="003F52D8"/>
    <w:rsid w:val="003F5926"/>
    <w:rsid w:val="003F5BA2"/>
    <w:rsid w:val="003F5C3A"/>
    <w:rsid w:val="003F5D00"/>
    <w:rsid w:val="003F63BB"/>
    <w:rsid w:val="003F6AD8"/>
    <w:rsid w:val="003F7273"/>
    <w:rsid w:val="003F792C"/>
    <w:rsid w:val="0040004A"/>
    <w:rsid w:val="00400E2D"/>
    <w:rsid w:val="00401241"/>
    <w:rsid w:val="00402619"/>
    <w:rsid w:val="0040290C"/>
    <w:rsid w:val="0040296A"/>
    <w:rsid w:val="00403375"/>
    <w:rsid w:val="004033F9"/>
    <w:rsid w:val="004039DC"/>
    <w:rsid w:val="00403AAD"/>
    <w:rsid w:val="00403F83"/>
    <w:rsid w:val="00404033"/>
    <w:rsid w:val="00404DFA"/>
    <w:rsid w:val="00405652"/>
    <w:rsid w:val="004058C1"/>
    <w:rsid w:val="0040636D"/>
    <w:rsid w:val="00406498"/>
    <w:rsid w:val="0040673B"/>
    <w:rsid w:val="00406FAB"/>
    <w:rsid w:val="00410890"/>
    <w:rsid w:val="004108ED"/>
    <w:rsid w:val="00411447"/>
    <w:rsid w:val="0041290C"/>
    <w:rsid w:val="00412986"/>
    <w:rsid w:val="00412ED6"/>
    <w:rsid w:val="0041318C"/>
    <w:rsid w:val="004132A7"/>
    <w:rsid w:val="004134C2"/>
    <w:rsid w:val="00413B1B"/>
    <w:rsid w:val="00413BA0"/>
    <w:rsid w:val="00413F0A"/>
    <w:rsid w:val="004141C6"/>
    <w:rsid w:val="00414B4B"/>
    <w:rsid w:val="00416114"/>
    <w:rsid w:val="00416191"/>
    <w:rsid w:val="0041650B"/>
    <w:rsid w:val="0041658D"/>
    <w:rsid w:val="00417F11"/>
    <w:rsid w:val="00420297"/>
    <w:rsid w:val="00420B7A"/>
    <w:rsid w:val="004211A3"/>
    <w:rsid w:val="00421490"/>
    <w:rsid w:val="0042176A"/>
    <w:rsid w:val="0042255E"/>
    <w:rsid w:val="0042330D"/>
    <w:rsid w:val="004236AB"/>
    <w:rsid w:val="00423DBD"/>
    <w:rsid w:val="004246D5"/>
    <w:rsid w:val="00426DCC"/>
    <w:rsid w:val="00427660"/>
    <w:rsid w:val="00427CC6"/>
    <w:rsid w:val="00427F7A"/>
    <w:rsid w:val="00430D2D"/>
    <w:rsid w:val="00431136"/>
    <w:rsid w:val="0043114C"/>
    <w:rsid w:val="00431B35"/>
    <w:rsid w:val="00431BA2"/>
    <w:rsid w:val="0043207F"/>
    <w:rsid w:val="00432E80"/>
    <w:rsid w:val="004334BA"/>
    <w:rsid w:val="004335C2"/>
    <w:rsid w:val="00433791"/>
    <w:rsid w:val="00433878"/>
    <w:rsid w:val="00434BCB"/>
    <w:rsid w:val="00434BDD"/>
    <w:rsid w:val="0043529A"/>
    <w:rsid w:val="004353AF"/>
    <w:rsid w:val="00435D00"/>
    <w:rsid w:val="004365CA"/>
    <w:rsid w:val="00437220"/>
    <w:rsid w:val="00437332"/>
    <w:rsid w:val="0043733A"/>
    <w:rsid w:val="0043767F"/>
    <w:rsid w:val="00437EC8"/>
    <w:rsid w:val="0044008F"/>
    <w:rsid w:val="004403F8"/>
    <w:rsid w:val="004407CA"/>
    <w:rsid w:val="00441ECD"/>
    <w:rsid w:val="00441FFB"/>
    <w:rsid w:val="00442460"/>
    <w:rsid w:val="00442611"/>
    <w:rsid w:val="00443569"/>
    <w:rsid w:val="00443652"/>
    <w:rsid w:val="00443F9A"/>
    <w:rsid w:val="0044432D"/>
    <w:rsid w:val="004447F4"/>
    <w:rsid w:val="00445BC8"/>
    <w:rsid w:val="00446746"/>
    <w:rsid w:val="00446A7D"/>
    <w:rsid w:val="0044749D"/>
    <w:rsid w:val="004477AF"/>
    <w:rsid w:val="0045015D"/>
    <w:rsid w:val="00450696"/>
    <w:rsid w:val="00450FD5"/>
    <w:rsid w:val="004519A4"/>
    <w:rsid w:val="004520C6"/>
    <w:rsid w:val="00452595"/>
    <w:rsid w:val="0045325A"/>
    <w:rsid w:val="004539FB"/>
    <w:rsid w:val="0045415D"/>
    <w:rsid w:val="00454C03"/>
    <w:rsid w:val="00454C30"/>
    <w:rsid w:val="004555C5"/>
    <w:rsid w:val="004556F8"/>
    <w:rsid w:val="0045654D"/>
    <w:rsid w:val="00456A21"/>
    <w:rsid w:val="00457099"/>
    <w:rsid w:val="00457D76"/>
    <w:rsid w:val="0046098D"/>
    <w:rsid w:val="00462124"/>
    <w:rsid w:val="004637D2"/>
    <w:rsid w:val="00463C7B"/>
    <w:rsid w:val="004640F9"/>
    <w:rsid w:val="00464431"/>
    <w:rsid w:val="00466520"/>
    <w:rsid w:val="004666DA"/>
    <w:rsid w:val="00466AB0"/>
    <w:rsid w:val="00466BD6"/>
    <w:rsid w:val="00466BF7"/>
    <w:rsid w:val="00467572"/>
    <w:rsid w:val="00467A51"/>
    <w:rsid w:val="00470894"/>
    <w:rsid w:val="00470D2D"/>
    <w:rsid w:val="00471FE6"/>
    <w:rsid w:val="00472110"/>
    <w:rsid w:val="00472351"/>
    <w:rsid w:val="0047263F"/>
    <w:rsid w:val="00472FDB"/>
    <w:rsid w:val="004742F3"/>
    <w:rsid w:val="00474673"/>
    <w:rsid w:val="00474D20"/>
    <w:rsid w:val="00475327"/>
    <w:rsid w:val="00475D0C"/>
    <w:rsid w:val="004765BD"/>
    <w:rsid w:val="00476BE6"/>
    <w:rsid w:val="00476EBC"/>
    <w:rsid w:val="0047706F"/>
    <w:rsid w:val="00477096"/>
    <w:rsid w:val="00477156"/>
    <w:rsid w:val="004775CC"/>
    <w:rsid w:val="0047788B"/>
    <w:rsid w:val="00477B19"/>
    <w:rsid w:val="00480F77"/>
    <w:rsid w:val="00481043"/>
    <w:rsid w:val="00481532"/>
    <w:rsid w:val="0048154B"/>
    <w:rsid w:val="0048163E"/>
    <w:rsid w:val="00481E83"/>
    <w:rsid w:val="0048260E"/>
    <w:rsid w:val="00482A40"/>
    <w:rsid w:val="00482DF6"/>
    <w:rsid w:val="00483264"/>
    <w:rsid w:val="00483462"/>
    <w:rsid w:val="00483491"/>
    <w:rsid w:val="00483F0B"/>
    <w:rsid w:val="00484129"/>
    <w:rsid w:val="00484487"/>
    <w:rsid w:val="00484E88"/>
    <w:rsid w:val="004853A7"/>
    <w:rsid w:val="00485C3D"/>
    <w:rsid w:val="00486361"/>
    <w:rsid w:val="00486B86"/>
    <w:rsid w:val="00490033"/>
    <w:rsid w:val="00490C9F"/>
    <w:rsid w:val="00490DFE"/>
    <w:rsid w:val="004918C4"/>
    <w:rsid w:val="004924FE"/>
    <w:rsid w:val="004927B4"/>
    <w:rsid w:val="004950E1"/>
    <w:rsid w:val="004962F7"/>
    <w:rsid w:val="00496416"/>
    <w:rsid w:val="00496D98"/>
    <w:rsid w:val="00497359"/>
    <w:rsid w:val="00497BA0"/>
    <w:rsid w:val="00497D45"/>
    <w:rsid w:val="004A0A1A"/>
    <w:rsid w:val="004A212E"/>
    <w:rsid w:val="004A2297"/>
    <w:rsid w:val="004A25BC"/>
    <w:rsid w:val="004A2F02"/>
    <w:rsid w:val="004A3741"/>
    <w:rsid w:val="004A3D38"/>
    <w:rsid w:val="004A4576"/>
    <w:rsid w:val="004A4653"/>
    <w:rsid w:val="004A493B"/>
    <w:rsid w:val="004A5107"/>
    <w:rsid w:val="004A5A0E"/>
    <w:rsid w:val="004A612E"/>
    <w:rsid w:val="004A78F8"/>
    <w:rsid w:val="004A7ED8"/>
    <w:rsid w:val="004B077B"/>
    <w:rsid w:val="004B0D0B"/>
    <w:rsid w:val="004B0D5B"/>
    <w:rsid w:val="004B16DD"/>
    <w:rsid w:val="004B1D46"/>
    <w:rsid w:val="004B311E"/>
    <w:rsid w:val="004B3C08"/>
    <w:rsid w:val="004B3DB0"/>
    <w:rsid w:val="004B4061"/>
    <w:rsid w:val="004B4087"/>
    <w:rsid w:val="004B4337"/>
    <w:rsid w:val="004B466B"/>
    <w:rsid w:val="004B4817"/>
    <w:rsid w:val="004B564D"/>
    <w:rsid w:val="004B6458"/>
    <w:rsid w:val="004B73AE"/>
    <w:rsid w:val="004C0268"/>
    <w:rsid w:val="004C0531"/>
    <w:rsid w:val="004C18F6"/>
    <w:rsid w:val="004C1A52"/>
    <w:rsid w:val="004C28BD"/>
    <w:rsid w:val="004C2AD0"/>
    <w:rsid w:val="004C34E8"/>
    <w:rsid w:val="004C3C1A"/>
    <w:rsid w:val="004C3F02"/>
    <w:rsid w:val="004C4062"/>
    <w:rsid w:val="004C40C5"/>
    <w:rsid w:val="004C4954"/>
    <w:rsid w:val="004C4A7F"/>
    <w:rsid w:val="004C4EC6"/>
    <w:rsid w:val="004C52F8"/>
    <w:rsid w:val="004C590B"/>
    <w:rsid w:val="004C5FC5"/>
    <w:rsid w:val="004C792B"/>
    <w:rsid w:val="004D0AB4"/>
    <w:rsid w:val="004D12AB"/>
    <w:rsid w:val="004D14A7"/>
    <w:rsid w:val="004D155D"/>
    <w:rsid w:val="004D1E22"/>
    <w:rsid w:val="004D2213"/>
    <w:rsid w:val="004D2848"/>
    <w:rsid w:val="004D2F44"/>
    <w:rsid w:val="004D3620"/>
    <w:rsid w:val="004D3630"/>
    <w:rsid w:val="004D38EA"/>
    <w:rsid w:val="004D45AF"/>
    <w:rsid w:val="004D55FA"/>
    <w:rsid w:val="004D5E87"/>
    <w:rsid w:val="004D653C"/>
    <w:rsid w:val="004D7C18"/>
    <w:rsid w:val="004E01B2"/>
    <w:rsid w:val="004E03EA"/>
    <w:rsid w:val="004E0492"/>
    <w:rsid w:val="004E09B6"/>
    <w:rsid w:val="004E16CF"/>
    <w:rsid w:val="004E2262"/>
    <w:rsid w:val="004E2E32"/>
    <w:rsid w:val="004E31D7"/>
    <w:rsid w:val="004E352B"/>
    <w:rsid w:val="004E4E40"/>
    <w:rsid w:val="004E5B94"/>
    <w:rsid w:val="004E6AFC"/>
    <w:rsid w:val="004E73F8"/>
    <w:rsid w:val="004E779A"/>
    <w:rsid w:val="004F086C"/>
    <w:rsid w:val="004F2BE7"/>
    <w:rsid w:val="004F2E45"/>
    <w:rsid w:val="004F2F99"/>
    <w:rsid w:val="004F3630"/>
    <w:rsid w:val="004F36A7"/>
    <w:rsid w:val="004F3934"/>
    <w:rsid w:val="004F39CF"/>
    <w:rsid w:val="004F445B"/>
    <w:rsid w:val="004F4E41"/>
    <w:rsid w:val="004F501C"/>
    <w:rsid w:val="004F567C"/>
    <w:rsid w:val="004F5F44"/>
    <w:rsid w:val="004F65E0"/>
    <w:rsid w:val="004F6B0A"/>
    <w:rsid w:val="004F6BD7"/>
    <w:rsid w:val="004F6E9F"/>
    <w:rsid w:val="004F74B1"/>
    <w:rsid w:val="00500821"/>
    <w:rsid w:val="005012F6"/>
    <w:rsid w:val="005013E2"/>
    <w:rsid w:val="005014A4"/>
    <w:rsid w:val="00501ACA"/>
    <w:rsid w:val="00501B48"/>
    <w:rsid w:val="00501C70"/>
    <w:rsid w:val="00502095"/>
    <w:rsid w:val="00502641"/>
    <w:rsid w:val="005029F3"/>
    <w:rsid w:val="0050351B"/>
    <w:rsid w:val="00503CAA"/>
    <w:rsid w:val="005042CB"/>
    <w:rsid w:val="0050471A"/>
    <w:rsid w:val="00504E6F"/>
    <w:rsid w:val="005057FA"/>
    <w:rsid w:val="00505C72"/>
    <w:rsid w:val="00506110"/>
    <w:rsid w:val="00507417"/>
    <w:rsid w:val="005076A4"/>
    <w:rsid w:val="00510ABC"/>
    <w:rsid w:val="005126F3"/>
    <w:rsid w:val="00512791"/>
    <w:rsid w:val="00512866"/>
    <w:rsid w:val="00512A97"/>
    <w:rsid w:val="00513517"/>
    <w:rsid w:val="00514231"/>
    <w:rsid w:val="005142AF"/>
    <w:rsid w:val="00514E0F"/>
    <w:rsid w:val="005151AE"/>
    <w:rsid w:val="00516020"/>
    <w:rsid w:val="005160C8"/>
    <w:rsid w:val="00516157"/>
    <w:rsid w:val="00516CE4"/>
    <w:rsid w:val="00516EF7"/>
    <w:rsid w:val="00517B99"/>
    <w:rsid w:val="00520B06"/>
    <w:rsid w:val="00520B41"/>
    <w:rsid w:val="00520EF3"/>
    <w:rsid w:val="00520FE4"/>
    <w:rsid w:val="00523290"/>
    <w:rsid w:val="0052341A"/>
    <w:rsid w:val="0052354E"/>
    <w:rsid w:val="005235A1"/>
    <w:rsid w:val="0052465C"/>
    <w:rsid w:val="00524756"/>
    <w:rsid w:val="00526BFF"/>
    <w:rsid w:val="00526FB2"/>
    <w:rsid w:val="00527371"/>
    <w:rsid w:val="005278CA"/>
    <w:rsid w:val="00527C30"/>
    <w:rsid w:val="00527C7B"/>
    <w:rsid w:val="00530C97"/>
    <w:rsid w:val="00530F0D"/>
    <w:rsid w:val="00531552"/>
    <w:rsid w:val="00531A1F"/>
    <w:rsid w:val="00531A31"/>
    <w:rsid w:val="00531CAF"/>
    <w:rsid w:val="00532010"/>
    <w:rsid w:val="00532A8F"/>
    <w:rsid w:val="00534264"/>
    <w:rsid w:val="00534705"/>
    <w:rsid w:val="0053473B"/>
    <w:rsid w:val="005367D9"/>
    <w:rsid w:val="00536ADC"/>
    <w:rsid w:val="00536ADE"/>
    <w:rsid w:val="005404F0"/>
    <w:rsid w:val="0054075F"/>
    <w:rsid w:val="005417C0"/>
    <w:rsid w:val="00541947"/>
    <w:rsid w:val="00541EB1"/>
    <w:rsid w:val="005420C7"/>
    <w:rsid w:val="00542644"/>
    <w:rsid w:val="0054299F"/>
    <w:rsid w:val="00544201"/>
    <w:rsid w:val="00544854"/>
    <w:rsid w:val="005448A2"/>
    <w:rsid w:val="00544B58"/>
    <w:rsid w:val="00545467"/>
    <w:rsid w:val="005454CB"/>
    <w:rsid w:val="00545906"/>
    <w:rsid w:val="00545F17"/>
    <w:rsid w:val="00546362"/>
    <w:rsid w:val="005469E4"/>
    <w:rsid w:val="0055113F"/>
    <w:rsid w:val="00551852"/>
    <w:rsid w:val="00551DCE"/>
    <w:rsid w:val="0055210D"/>
    <w:rsid w:val="005526E0"/>
    <w:rsid w:val="00552FCF"/>
    <w:rsid w:val="0055306D"/>
    <w:rsid w:val="005534F9"/>
    <w:rsid w:val="00554293"/>
    <w:rsid w:val="0055493B"/>
    <w:rsid w:val="00554C91"/>
    <w:rsid w:val="00554DC2"/>
    <w:rsid w:val="00554FFD"/>
    <w:rsid w:val="00555E79"/>
    <w:rsid w:val="005566E5"/>
    <w:rsid w:val="00556D32"/>
    <w:rsid w:val="00556F16"/>
    <w:rsid w:val="0056000A"/>
    <w:rsid w:val="005601A7"/>
    <w:rsid w:val="00560242"/>
    <w:rsid w:val="00560AB3"/>
    <w:rsid w:val="00560C25"/>
    <w:rsid w:val="00561426"/>
    <w:rsid w:val="00562D16"/>
    <w:rsid w:val="00562EDF"/>
    <w:rsid w:val="00563E8F"/>
    <w:rsid w:val="0056458E"/>
    <w:rsid w:val="005648F8"/>
    <w:rsid w:val="00565F78"/>
    <w:rsid w:val="005660B1"/>
    <w:rsid w:val="00567090"/>
    <w:rsid w:val="005676EF"/>
    <w:rsid w:val="005677CB"/>
    <w:rsid w:val="00567D20"/>
    <w:rsid w:val="0057015A"/>
    <w:rsid w:val="00570DE4"/>
    <w:rsid w:val="00571254"/>
    <w:rsid w:val="005712CA"/>
    <w:rsid w:val="005712E0"/>
    <w:rsid w:val="005714F5"/>
    <w:rsid w:val="00572599"/>
    <w:rsid w:val="005731CB"/>
    <w:rsid w:val="005740AA"/>
    <w:rsid w:val="00574E6D"/>
    <w:rsid w:val="00575A09"/>
    <w:rsid w:val="005760B1"/>
    <w:rsid w:val="00576977"/>
    <w:rsid w:val="00576F69"/>
    <w:rsid w:val="005777E4"/>
    <w:rsid w:val="00580206"/>
    <w:rsid w:val="005803DA"/>
    <w:rsid w:val="00580467"/>
    <w:rsid w:val="005806C5"/>
    <w:rsid w:val="00580EDC"/>
    <w:rsid w:val="00581604"/>
    <w:rsid w:val="00581BCB"/>
    <w:rsid w:val="005826C8"/>
    <w:rsid w:val="00582A49"/>
    <w:rsid w:val="00582C7A"/>
    <w:rsid w:val="00582D5F"/>
    <w:rsid w:val="005831E7"/>
    <w:rsid w:val="00583BEC"/>
    <w:rsid w:val="00584D82"/>
    <w:rsid w:val="0058571D"/>
    <w:rsid w:val="00585816"/>
    <w:rsid w:val="00590212"/>
    <w:rsid w:val="0059075B"/>
    <w:rsid w:val="00591A95"/>
    <w:rsid w:val="00591C4B"/>
    <w:rsid w:val="00591CC3"/>
    <w:rsid w:val="00592090"/>
    <w:rsid w:val="00592266"/>
    <w:rsid w:val="00592333"/>
    <w:rsid w:val="00592CBF"/>
    <w:rsid w:val="00593710"/>
    <w:rsid w:val="005942A8"/>
    <w:rsid w:val="00594486"/>
    <w:rsid w:val="005945E8"/>
    <w:rsid w:val="00594EF1"/>
    <w:rsid w:val="005950B1"/>
    <w:rsid w:val="005956DF"/>
    <w:rsid w:val="00596420"/>
    <w:rsid w:val="005975D4"/>
    <w:rsid w:val="00597FE0"/>
    <w:rsid w:val="005A0364"/>
    <w:rsid w:val="005A068A"/>
    <w:rsid w:val="005A084E"/>
    <w:rsid w:val="005A0D8A"/>
    <w:rsid w:val="005A1A86"/>
    <w:rsid w:val="005A1DEB"/>
    <w:rsid w:val="005A2018"/>
    <w:rsid w:val="005A262C"/>
    <w:rsid w:val="005A3702"/>
    <w:rsid w:val="005A41C3"/>
    <w:rsid w:val="005A51AA"/>
    <w:rsid w:val="005A553B"/>
    <w:rsid w:val="005A6AB8"/>
    <w:rsid w:val="005A6CAC"/>
    <w:rsid w:val="005A7AFF"/>
    <w:rsid w:val="005B23D0"/>
    <w:rsid w:val="005B2501"/>
    <w:rsid w:val="005B2C1A"/>
    <w:rsid w:val="005B2EFF"/>
    <w:rsid w:val="005B4CFE"/>
    <w:rsid w:val="005B647B"/>
    <w:rsid w:val="005B6CA0"/>
    <w:rsid w:val="005B7DAA"/>
    <w:rsid w:val="005B7FF8"/>
    <w:rsid w:val="005C0685"/>
    <w:rsid w:val="005C0FBB"/>
    <w:rsid w:val="005C1C8F"/>
    <w:rsid w:val="005C23CA"/>
    <w:rsid w:val="005C2821"/>
    <w:rsid w:val="005C3B5E"/>
    <w:rsid w:val="005C413E"/>
    <w:rsid w:val="005C4BB7"/>
    <w:rsid w:val="005C5886"/>
    <w:rsid w:val="005C6583"/>
    <w:rsid w:val="005C69FC"/>
    <w:rsid w:val="005C6CA7"/>
    <w:rsid w:val="005C79EB"/>
    <w:rsid w:val="005C7B2E"/>
    <w:rsid w:val="005D01BD"/>
    <w:rsid w:val="005D04B8"/>
    <w:rsid w:val="005D0800"/>
    <w:rsid w:val="005D1287"/>
    <w:rsid w:val="005D1419"/>
    <w:rsid w:val="005D233F"/>
    <w:rsid w:val="005D2752"/>
    <w:rsid w:val="005D2976"/>
    <w:rsid w:val="005D3104"/>
    <w:rsid w:val="005D32C3"/>
    <w:rsid w:val="005D47DF"/>
    <w:rsid w:val="005D4CEE"/>
    <w:rsid w:val="005D4EAD"/>
    <w:rsid w:val="005D608A"/>
    <w:rsid w:val="005D6671"/>
    <w:rsid w:val="005D68CB"/>
    <w:rsid w:val="005D6E1C"/>
    <w:rsid w:val="005D73BE"/>
    <w:rsid w:val="005D7B50"/>
    <w:rsid w:val="005E0B36"/>
    <w:rsid w:val="005E1119"/>
    <w:rsid w:val="005E1249"/>
    <w:rsid w:val="005E129B"/>
    <w:rsid w:val="005E2763"/>
    <w:rsid w:val="005E337A"/>
    <w:rsid w:val="005E36EB"/>
    <w:rsid w:val="005E3777"/>
    <w:rsid w:val="005E3915"/>
    <w:rsid w:val="005E3ADD"/>
    <w:rsid w:val="005E4638"/>
    <w:rsid w:val="005E4695"/>
    <w:rsid w:val="005E50D2"/>
    <w:rsid w:val="005E50F3"/>
    <w:rsid w:val="005E56D5"/>
    <w:rsid w:val="005E5A9F"/>
    <w:rsid w:val="005E5ED1"/>
    <w:rsid w:val="005E65E8"/>
    <w:rsid w:val="005E6775"/>
    <w:rsid w:val="005E68FC"/>
    <w:rsid w:val="005E6BBE"/>
    <w:rsid w:val="005E6EEB"/>
    <w:rsid w:val="005E750E"/>
    <w:rsid w:val="005F1C1D"/>
    <w:rsid w:val="005F28EC"/>
    <w:rsid w:val="005F4F2E"/>
    <w:rsid w:val="005F5D10"/>
    <w:rsid w:val="005F6619"/>
    <w:rsid w:val="005F78A5"/>
    <w:rsid w:val="006002B9"/>
    <w:rsid w:val="00600D8D"/>
    <w:rsid w:val="006019A7"/>
    <w:rsid w:val="00601AA0"/>
    <w:rsid w:val="00601EE1"/>
    <w:rsid w:val="0060314A"/>
    <w:rsid w:val="0060314E"/>
    <w:rsid w:val="0060405F"/>
    <w:rsid w:val="0060466A"/>
    <w:rsid w:val="00607A28"/>
    <w:rsid w:val="00607B69"/>
    <w:rsid w:val="00607DBE"/>
    <w:rsid w:val="0061012D"/>
    <w:rsid w:val="0061083F"/>
    <w:rsid w:val="00610E71"/>
    <w:rsid w:val="00611160"/>
    <w:rsid w:val="00612D45"/>
    <w:rsid w:val="00612E18"/>
    <w:rsid w:val="00613A70"/>
    <w:rsid w:val="00614020"/>
    <w:rsid w:val="0061415D"/>
    <w:rsid w:val="0061475E"/>
    <w:rsid w:val="00615A61"/>
    <w:rsid w:val="00616C47"/>
    <w:rsid w:val="00616FEC"/>
    <w:rsid w:val="006176B1"/>
    <w:rsid w:val="00617ACA"/>
    <w:rsid w:val="00620BC1"/>
    <w:rsid w:val="006210A8"/>
    <w:rsid w:val="0062159C"/>
    <w:rsid w:val="00621E94"/>
    <w:rsid w:val="00621F9A"/>
    <w:rsid w:val="0062230E"/>
    <w:rsid w:val="00622C97"/>
    <w:rsid w:val="00622D67"/>
    <w:rsid w:val="0062388F"/>
    <w:rsid w:val="006238AC"/>
    <w:rsid w:val="0062459D"/>
    <w:rsid w:val="00624C53"/>
    <w:rsid w:val="00625034"/>
    <w:rsid w:val="006254CF"/>
    <w:rsid w:val="00625DD5"/>
    <w:rsid w:val="00626132"/>
    <w:rsid w:val="00626245"/>
    <w:rsid w:val="00626540"/>
    <w:rsid w:val="0062656E"/>
    <w:rsid w:val="006267D8"/>
    <w:rsid w:val="0062683E"/>
    <w:rsid w:val="00626E7B"/>
    <w:rsid w:val="00630404"/>
    <w:rsid w:val="0063095A"/>
    <w:rsid w:val="0063186C"/>
    <w:rsid w:val="00631A1F"/>
    <w:rsid w:val="00632F9C"/>
    <w:rsid w:val="00633019"/>
    <w:rsid w:val="00634A53"/>
    <w:rsid w:val="00635441"/>
    <w:rsid w:val="006354C8"/>
    <w:rsid w:val="00635CC1"/>
    <w:rsid w:val="00635FCF"/>
    <w:rsid w:val="00636AD9"/>
    <w:rsid w:val="00636E02"/>
    <w:rsid w:val="006370EB"/>
    <w:rsid w:val="00637C76"/>
    <w:rsid w:val="006404E6"/>
    <w:rsid w:val="006405D6"/>
    <w:rsid w:val="00641FFE"/>
    <w:rsid w:val="00642548"/>
    <w:rsid w:val="006427C5"/>
    <w:rsid w:val="00642FCC"/>
    <w:rsid w:val="00643821"/>
    <w:rsid w:val="00643960"/>
    <w:rsid w:val="00643F62"/>
    <w:rsid w:val="006446E4"/>
    <w:rsid w:val="0064490B"/>
    <w:rsid w:val="00644DA8"/>
    <w:rsid w:val="0064517A"/>
    <w:rsid w:val="006453FD"/>
    <w:rsid w:val="00645497"/>
    <w:rsid w:val="00645B61"/>
    <w:rsid w:val="00645DF0"/>
    <w:rsid w:val="00646398"/>
    <w:rsid w:val="00647875"/>
    <w:rsid w:val="00647ED7"/>
    <w:rsid w:val="00650C67"/>
    <w:rsid w:val="00651404"/>
    <w:rsid w:val="006519FA"/>
    <w:rsid w:val="00652B60"/>
    <w:rsid w:val="00652BD2"/>
    <w:rsid w:val="00654760"/>
    <w:rsid w:val="00654BC5"/>
    <w:rsid w:val="0065544F"/>
    <w:rsid w:val="006561A1"/>
    <w:rsid w:val="0065640A"/>
    <w:rsid w:val="00657454"/>
    <w:rsid w:val="00657617"/>
    <w:rsid w:val="00660420"/>
    <w:rsid w:val="00660BCA"/>
    <w:rsid w:val="00661F74"/>
    <w:rsid w:val="0066384F"/>
    <w:rsid w:val="00663BEA"/>
    <w:rsid w:val="006645F2"/>
    <w:rsid w:val="00664836"/>
    <w:rsid w:val="00665032"/>
    <w:rsid w:val="00665BE9"/>
    <w:rsid w:val="006671A2"/>
    <w:rsid w:val="00667D03"/>
    <w:rsid w:val="006719EB"/>
    <w:rsid w:val="00673316"/>
    <w:rsid w:val="00675795"/>
    <w:rsid w:val="00675804"/>
    <w:rsid w:val="006760D8"/>
    <w:rsid w:val="006764F2"/>
    <w:rsid w:val="00676FFC"/>
    <w:rsid w:val="006779F1"/>
    <w:rsid w:val="00677BAF"/>
    <w:rsid w:val="00677CC4"/>
    <w:rsid w:val="00680226"/>
    <w:rsid w:val="006802CF"/>
    <w:rsid w:val="0068128A"/>
    <w:rsid w:val="006816A5"/>
    <w:rsid w:val="00681ACE"/>
    <w:rsid w:val="00681B54"/>
    <w:rsid w:val="00682DEB"/>
    <w:rsid w:val="006833EC"/>
    <w:rsid w:val="00683E52"/>
    <w:rsid w:val="006844FE"/>
    <w:rsid w:val="006848AB"/>
    <w:rsid w:val="006852BA"/>
    <w:rsid w:val="0068675D"/>
    <w:rsid w:val="00686AC8"/>
    <w:rsid w:val="00686FE0"/>
    <w:rsid w:val="00687322"/>
    <w:rsid w:val="0068796B"/>
    <w:rsid w:val="00687A58"/>
    <w:rsid w:val="00687EDE"/>
    <w:rsid w:val="006900D5"/>
    <w:rsid w:val="00690114"/>
    <w:rsid w:val="0069044D"/>
    <w:rsid w:val="00691239"/>
    <w:rsid w:val="00691EAC"/>
    <w:rsid w:val="0069235B"/>
    <w:rsid w:val="00693F2F"/>
    <w:rsid w:val="006940A7"/>
    <w:rsid w:val="00694ED2"/>
    <w:rsid w:val="00694F38"/>
    <w:rsid w:val="00695631"/>
    <w:rsid w:val="00695861"/>
    <w:rsid w:val="006967C1"/>
    <w:rsid w:val="00697537"/>
    <w:rsid w:val="006976EB"/>
    <w:rsid w:val="00697B9C"/>
    <w:rsid w:val="006A1F75"/>
    <w:rsid w:val="006A2358"/>
    <w:rsid w:val="006A3264"/>
    <w:rsid w:val="006A3869"/>
    <w:rsid w:val="006A4649"/>
    <w:rsid w:val="006A5006"/>
    <w:rsid w:val="006A50E2"/>
    <w:rsid w:val="006A5357"/>
    <w:rsid w:val="006A5978"/>
    <w:rsid w:val="006A6558"/>
    <w:rsid w:val="006A68FA"/>
    <w:rsid w:val="006A6B79"/>
    <w:rsid w:val="006A6E29"/>
    <w:rsid w:val="006A72B1"/>
    <w:rsid w:val="006A747E"/>
    <w:rsid w:val="006A7CC8"/>
    <w:rsid w:val="006A7FD4"/>
    <w:rsid w:val="006B07D8"/>
    <w:rsid w:val="006B14F1"/>
    <w:rsid w:val="006B1C21"/>
    <w:rsid w:val="006B2BF5"/>
    <w:rsid w:val="006B2F1F"/>
    <w:rsid w:val="006B3014"/>
    <w:rsid w:val="006B467E"/>
    <w:rsid w:val="006B48E3"/>
    <w:rsid w:val="006B4A4A"/>
    <w:rsid w:val="006B57BE"/>
    <w:rsid w:val="006B6131"/>
    <w:rsid w:val="006B7621"/>
    <w:rsid w:val="006B7CE3"/>
    <w:rsid w:val="006C1463"/>
    <w:rsid w:val="006C1E07"/>
    <w:rsid w:val="006C3311"/>
    <w:rsid w:val="006C3715"/>
    <w:rsid w:val="006C4A99"/>
    <w:rsid w:val="006C4B7B"/>
    <w:rsid w:val="006C53F2"/>
    <w:rsid w:val="006C5D1A"/>
    <w:rsid w:val="006C6120"/>
    <w:rsid w:val="006C6C54"/>
    <w:rsid w:val="006C7250"/>
    <w:rsid w:val="006C7293"/>
    <w:rsid w:val="006C73E8"/>
    <w:rsid w:val="006D02CE"/>
    <w:rsid w:val="006D02ED"/>
    <w:rsid w:val="006D053E"/>
    <w:rsid w:val="006D165E"/>
    <w:rsid w:val="006D2629"/>
    <w:rsid w:val="006D2747"/>
    <w:rsid w:val="006D2AE7"/>
    <w:rsid w:val="006D306A"/>
    <w:rsid w:val="006D37AF"/>
    <w:rsid w:val="006D37B9"/>
    <w:rsid w:val="006D3944"/>
    <w:rsid w:val="006D563F"/>
    <w:rsid w:val="006D64BD"/>
    <w:rsid w:val="006D700E"/>
    <w:rsid w:val="006E02F4"/>
    <w:rsid w:val="006E1B34"/>
    <w:rsid w:val="006E2194"/>
    <w:rsid w:val="006E22D4"/>
    <w:rsid w:val="006E2E65"/>
    <w:rsid w:val="006E3E29"/>
    <w:rsid w:val="006E54CE"/>
    <w:rsid w:val="006E5DD7"/>
    <w:rsid w:val="006E67DB"/>
    <w:rsid w:val="006E6AC2"/>
    <w:rsid w:val="006E7C12"/>
    <w:rsid w:val="006F00DA"/>
    <w:rsid w:val="006F095D"/>
    <w:rsid w:val="006F09DE"/>
    <w:rsid w:val="006F0B3C"/>
    <w:rsid w:val="006F1753"/>
    <w:rsid w:val="006F1A13"/>
    <w:rsid w:val="006F2AF1"/>
    <w:rsid w:val="006F3086"/>
    <w:rsid w:val="006F40BF"/>
    <w:rsid w:val="006F41BF"/>
    <w:rsid w:val="006F4C12"/>
    <w:rsid w:val="006F4F0A"/>
    <w:rsid w:val="006F508D"/>
    <w:rsid w:val="006F5E6E"/>
    <w:rsid w:val="006F6192"/>
    <w:rsid w:val="006F6893"/>
    <w:rsid w:val="006F7BAD"/>
    <w:rsid w:val="006F7E20"/>
    <w:rsid w:val="00700176"/>
    <w:rsid w:val="0070034C"/>
    <w:rsid w:val="007009AE"/>
    <w:rsid w:val="0070195C"/>
    <w:rsid w:val="007021A9"/>
    <w:rsid w:val="007022C1"/>
    <w:rsid w:val="00702324"/>
    <w:rsid w:val="007023AD"/>
    <w:rsid w:val="00702DA4"/>
    <w:rsid w:val="00703218"/>
    <w:rsid w:val="007043AC"/>
    <w:rsid w:val="0070478F"/>
    <w:rsid w:val="00704EC3"/>
    <w:rsid w:val="00705393"/>
    <w:rsid w:val="00705EAE"/>
    <w:rsid w:val="00705F75"/>
    <w:rsid w:val="0070600D"/>
    <w:rsid w:val="00707066"/>
    <w:rsid w:val="0070779F"/>
    <w:rsid w:val="00707A89"/>
    <w:rsid w:val="007119A7"/>
    <w:rsid w:val="0071236B"/>
    <w:rsid w:val="00712ACC"/>
    <w:rsid w:val="00712AEE"/>
    <w:rsid w:val="007141A6"/>
    <w:rsid w:val="00714555"/>
    <w:rsid w:val="0071455A"/>
    <w:rsid w:val="00714ED5"/>
    <w:rsid w:val="00715368"/>
    <w:rsid w:val="007157F7"/>
    <w:rsid w:val="00716292"/>
    <w:rsid w:val="00716B6C"/>
    <w:rsid w:val="007179BC"/>
    <w:rsid w:val="00720DEF"/>
    <w:rsid w:val="00721B13"/>
    <w:rsid w:val="007224C4"/>
    <w:rsid w:val="007231D5"/>
    <w:rsid w:val="0072372A"/>
    <w:rsid w:val="00724356"/>
    <w:rsid w:val="00725447"/>
    <w:rsid w:val="0072642E"/>
    <w:rsid w:val="0072753C"/>
    <w:rsid w:val="007276D0"/>
    <w:rsid w:val="00727734"/>
    <w:rsid w:val="00727C5C"/>
    <w:rsid w:val="0073000F"/>
    <w:rsid w:val="00730499"/>
    <w:rsid w:val="00730829"/>
    <w:rsid w:val="0073141E"/>
    <w:rsid w:val="00731BD3"/>
    <w:rsid w:val="00731F45"/>
    <w:rsid w:val="00732563"/>
    <w:rsid w:val="00734B0B"/>
    <w:rsid w:val="00734CC3"/>
    <w:rsid w:val="0073575E"/>
    <w:rsid w:val="00736229"/>
    <w:rsid w:val="0073784F"/>
    <w:rsid w:val="00740116"/>
    <w:rsid w:val="00741A64"/>
    <w:rsid w:val="00741AC2"/>
    <w:rsid w:val="00741F2E"/>
    <w:rsid w:val="007422A8"/>
    <w:rsid w:val="007428B3"/>
    <w:rsid w:val="007428DA"/>
    <w:rsid w:val="00742A21"/>
    <w:rsid w:val="00742C55"/>
    <w:rsid w:val="00743CB9"/>
    <w:rsid w:val="0074423F"/>
    <w:rsid w:val="007448B5"/>
    <w:rsid w:val="00744D74"/>
    <w:rsid w:val="00745DCF"/>
    <w:rsid w:val="00746F28"/>
    <w:rsid w:val="00747085"/>
    <w:rsid w:val="00750290"/>
    <w:rsid w:val="007509E5"/>
    <w:rsid w:val="00750F5A"/>
    <w:rsid w:val="00751352"/>
    <w:rsid w:val="00751890"/>
    <w:rsid w:val="007518AB"/>
    <w:rsid w:val="00751986"/>
    <w:rsid w:val="00751BD4"/>
    <w:rsid w:val="007523BC"/>
    <w:rsid w:val="007529CD"/>
    <w:rsid w:val="007531D6"/>
    <w:rsid w:val="0075347B"/>
    <w:rsid w:val="00753E12"/>
    <w:rsid w:val="00754BA8"/>
    <w:rsid w:val="00755FA9"/>
    <w:rsid w:val="00756E30"/>
    <w:rsid w:val="00757B0A"/>
    <w:rsid w:val="00757DDE"/>
    <w:rsid w:val="00760FC5"/>
    <w:rsid w:val="0076161C"/>
    <w:rsid w:val="007623AB"/>
    <w:rsid w:val="0076247B"/>
    <w:rsid w:val="0076267C"/>
    <w:rsid w:val="00762DE7"/>
    <w:rsid w:val="00763DE2"/>
    <w:rsid w:val="00763FDD"/>
    <w:rsid w:val="00764778"/>
    <w:rsid w:val="00764C08"/>
    <w:rsid w:val="00764D59"/>
    <w:rsid w:val="00764DA5"/>
    <w:rsid w:val="00764F15"/>
    <w:rsid w:val="0076503A"/>
    <w:rsid w:val="007652ED"/>
    <w:rsid w:val="007661D5"/>
    <w:rsid w:val="00766905"/>
    <w:rsid w:val="00766932"/>
    <w:rsid w:val="0076754B"/>
    <w:rsid w:val="00767EC3"/>
    <w:rsid w:val="00767FAD"/>
    <w:rsid w:val="007700FB"/>
    <w:rsid w:val="0077028A"/>
    <w:rsid w:val="0077142E"/>
    <w:rsid w:val="00771679"/>
    <w:rsid w:val="007732D9"/>
    <w:rsid w:val="00774B20"/>
    <w:rsid w:val="007760BB"/>
    <w:rsid w:val="00776D3A"/>
    <w:rsid w:val="007771DF"/>
    <w:rsid w:val="00777ECD"/>
    <w:rsid w:val="00780733"/>
    <w:rsid w:val="00780AAA"/>
    <w:rsid w:val="00780D5A"/>
    <w:rsid w:val="0078351D"/>
    <w:rsid w:val="00783564"/>
    <w:rsid w:val="0078385F"/>
    <w:rsid w:val="00783B2D"/>
    <w:rsid w:val="00784060"/>
    <w:rsid w:val="007841CB"/>
    <w:rsid w:val="007842D4"/>
    <w:rsid w:val="007852F2"/>
    <w:rsid w:val="007855F5"/>
    <w:rsid w:val="00785883"/>
    <w:rsid w:val="00785A96"/>
    <w:rsid w:val="0078606F"/>
    <w:rsid w:val="007862F0"/>
    <w:rsid w:val="0078729B"/>
    <w:rsid w:val="00787389"/>
    <w:rsid w:val="00790060"/>
    <w:rsid w:val="007908C9"/>
    <w:rsid w:val="0079103D"/>
    <w:rsid w:val="007923FD"/>
    <w:rsid w:val="00792450"/>
    <w:rsid w:val="007924B6"/>
    <w:rsid w:val="007935D3"/>
    <w:rsid w:val="007935F2"/>
    <w:rsid w:val="007939FE"/>
    <w:rsid w:val="00794E6F"/>
    <w:rsid w:val="00795F2C"/>
    <w:rsid w:val="00796968"/>
    <w:rsid w:val="00796E39"/>
    <w:rsid w:val="00797B9D"/>
    <w:rsid w:val="00797DE2"/>
    <w:rsid w:val="007A0852"/>
    <w:rsid w:val="007A20BA"/>
    <w:rsid w:val="007A21DC"/>
    <w:rsid w:val="007A30FA"/>
    <w:rsid w:val="007A4033"/>
    <w:rsid w:val="007A463E"/>
    <w:rsid w:val="007A47E9"/>
    <w:rsid w:val="007A4BC0"/>
    <w:rsid w:val="007A537F"/>
    <w:rsid w:val="007A594F"/>
    <w:rsid w:val="007A67B5"/>
    <w:rsid w:val="007A7167"/>
    <w:rsid w:val="007A75EF"/>
    <w:rsid w:val="007A7852"/>
    <w:rsid w:val="007B0428"/>
    <w:rsid w:val="007B0E2F"/>
    <w:rsid w:val="007B1DD5"/>
    <w:rsid w:val="007B2872"/>
    <w:rsid w:val="007B3D4D"/>
    <w:rsid w:val="007B3FDC"/>
    <w:rsid w:val="007B4594"/>
    <w:rsid w:val="007B497E"/>
    <w:rsid w:val="007B49B1"/>
    <w:rsid w:val="007B4D05"/>
    <w:rsid w:val="007B5044"/>
    <w:rsid w:val="007B5FCD"/>
    <w:rsid w:val="007B6369"/>
    <w:rsid w:val="007B6642"/>
    <w:rsid w:val="007B7714"/>
    <w:rsid w:val="007B79E2"/>
    <w:rsid w:val="007B7B4B"/>
    <w:rsid w:val="007C0983"/>
    <w:rsid w:val="007C0C2A"/>
    <w:rsid w:val="007C0FFF"/>
    <w:rsid w:val="007C1A7B"/>
    <w:rsid w:val="007C21F9"/>
    <w:rsid w:val="007C37F4"/>
    <w:rsid w:val="007C3A95"/>
    <w:rsid w:val="007C4E46"/>
    <w:rsid w:val="007C52A2"/>
    <w:rsid w:val="007C544B"/>
    <w:rsid w:val="007C5752"/>
    <w:rsid w:val="007C5843"/>
    <w:rsid w:val="007C6375"/>
    <w:rsid w:val="007C7993"/>
    <w:rsid w:val="007C7EAD"/>
    <w:rsid w:val="007C7EF2"/>
    <w:rsid w:val="007D108B"/>
    <w:rsid w:val="007D12AF"/>
    <w:rsid w:val="007D16B0"/>
    <w:rsid w:val="007D1A20"/>
    <w:rsid w:val="007D245A"/>
    <w:rsid w:val="007D28C7"/>
    <w:rsid w:val="007D2B00"/>
    <w:rsid w:val="007D5D36"/>
    <w:rsid w:val="007D6182"/>
    <w:rsid w:val="007D61E5"/>
    <w:rsid w:val="007D7E7F"/>
    <w:rsid w:val="007E004C"/>
    <w:rsid w:val="007E0D86"/>
    <w:rsid w:val="007E1905"/>
    <w:rsid w:val="007E2936"/>
    <w:rsid w:val="007E35BF"/>
    <w:rsid w:val="007E5B61"/>
    <w:rsid w:val="007E5E36"/>
    <w:rsid w:val="007E6307"/>
    <w:rsid w:val="007E69FD"/>
    <w:rsid w:val="007E7BA0"/>
    <w:rsid w:val="007F009C"/>
    <w:rsid w:val="007F0673"/>
    <w:rsid w:val="007F0B11"/>
    <w:rsid w:val="007F1254"/>
    <w:rsid w:val="007F1C19"/>
    <w:rsid w:val="007F1F44"/>
    <w:rsid w:val="007F2A33"/>
    <w:rsid w:val="007F2CED"/>
    <w:rsid w:val="007F2FA9"/>
    <w:rsid w:val="007F4F13"/>
    <w:rsid w:val="007F5E24"/>
    <w:rsid w:val="007F6163"/>
    <w:rsid w:val="007F6207"/>
    <w:rsid w:val="007F62BD"/>
    <w:rsid w:val="007F63F5"/>
    <w:rsid w:val="007F6635"/>
    <w:rsid w:val="007F7034"/>
    <w:rsid w:val="007F75A5"/>
    <w:rsid w:val="008001F2"/>
    <w:rsid w:val="00800397"/>
    <w:rsid w:val="008014A6"/>
    <w:rsid w:val="008037A1"/>
    <w:rsid w:val="00803CF1"/>
    <w:rsid w:val="00803EB0"/>
    <w:rsid w:val="0080430B"/>
    <w:rsid w:val="00804488"/>
    <w:rsid w:val="008058A5"/>
    <w:rsid w:val="00805C3C"/>
    <w:rsid w:val="00806408"/>
    <w:rsid w:val="00806467"/>
    <w:rsid w:val="00806736"/>
    <w:rsid w:val="008072FE"/>
    <w:rsid w:val="008076A5"/>
    <w:rsid w:val="00807E97"/>
    <w:rsid w:val="008100DC"/>
    <w:rsid w:val="00810A3C"/>
    <w:rsid w:val="00810B19"/>
    <w:rsid w:val="00810FE3"/>
    <w:rsid w:val="00811B7B"/>
    <w:rsid w:val="008120E1"/>
    <w:rsid w:val="00812537"/>
    <w:rsid w:val="00812BEC"/>
    <w:rsid w:val="008130C9"/>
    <w:rsid w:val="0081357C"/>
    <w:rsid w:val="00813FC1"/>
    <w:rsid w:val="0081429E"/>
    <w:rsid w:val="0081443B"/>
    <w:rsid w:val="008148A2"/>
    <w:rsid w:val="00815278"/>
    <w:rsid w:val="00815577"/>
    <w:rsid w:val="0081603B"/>
    <w:rsid w:val="008169C0"/>
    <w:rsid w:val="00816C78"/>
    <w:rsid w:val="00816C97"/>
    <w:rsid w:val="00817E64"/>
    <w:rsid w:val="00820302"/>
    <w:rsid w:val="00821F9C"/>
    <w:rsid w:val="0082200E"/>
    <w:rsid w:val="008237A1"/>
    <w:rsid w:val="008248CB"/>
    <w:rsid w:val="00824E6A"/>
    <w:rsid w:val="00824FE6"/>
    <w:rsid w:val="0082517B"/>
    <w:rsid w:val="00825F18"/>
    <w:rsid w:val="008262DE"/>
    <w:rsid w:val="0082723E"/>
    <w:rsid w:val="00827739"/>
    <w:rsid w:val="008279C2"/>
    <w:rsid w:val="00831138"/>
    <w:rsid w:val="0083203C"/>
    <w:rsid w:val="0083208C"/>
    <w:rsid w:val="00832F52"/>
    <w:rsid w:val="008334F9"/>
    <w:rsid w:val="00833BFF"/>
    <w:rsid w:val="008347AD"/>
    <w:rsid w:val="00834A66"/>
    <w:rsid w:val="00834FEE"/>
    <w:rsid w:val="0083566C"/>
    <w:rsid w:val="008357C4"/>
    <w:rsid w:val="008359B4"/>
    <w:rsid w:val="00835A9F"/>
    <w:rsid w:val="00835E6D"/>
    <w:rsid w:val="008360B0"/>
    <w:rsid w:val="0083613B"/>
    <w:rsid w:val="008366A6"/>
    <w:rsid w:val="00836D23"/>
    <w:rsid w:val="00836F28"/>
    <w:rsid w:val="0083715E"/>
    <w:rsid w:val="00837EC5"/>
    <w:rsid w:val="00842E1C"/>
    <w:rsid w:val="00842FED"/>
    <w:rsid w:val="00843786"/>
    <w:rsid w:val="008438FA"/>
    <w:rsid w:val="00844403"/>
    <w:rsid w:val="00844C59"/>
    <w:rsid w:val="00844D27"/>
    <w:rsid w:val="008457E2"/>
    <w:rsid w:val="00845AFE"/>
    <w:rsid w:val="008468BC"/>
    <w:rsid w:val="00846BDC"/>
    <w:rsid w:val="00846E31"/>
    <w:rsid w:val="00847097"/>
    <w:rsid w:val="00847665"/>
    <w:rsid w:val="008500D1"/>
    <w:rsid w:val="00850A41"/>
    <w:rsid w:val="00851681"/>
    <w:rsid w:val="008527E4"/>
    <w:rsid w:val="008527F6"/>
    <w:rsid w:val="00853417"/>
    <w:rsid w:val="00853B33"/>
    <w:rsid w:val="00853DB3"/>
    <w:rsid w:val="0085555E"/>
    <w:rsid w:val="00856374"/>
    <w:rsid w:val="00856FB9"/>
    <w:rsid w:val="008572EB"/>
    <w:rsid w:val="008605BC"/>
    <w:rsid w:val="00860C40"/>
    <w:rsid w:val="00860C81"/>
    <w:rsid w:val="00860CDF"/>
    <w:rsid w:val="008617A6"/>
    <w:rsid w:val="00862BEC"/>
    <w:rsid w:val="00862C7B"/>
    <w:rsid w:val="00862DEA"/>
    <w:rsid w:val="00862EAF"/>
    <w:rsid w:val="0086365B"/>
    <w:rsid w:val="00863D01"/>
    <w:rsid w:val="00864809"/>
    <w:rsid w:val="00864AF2"/>
    <w:rsid w:val="00865B7E"/>
    <w:rsid w:val="00865EFE"/>
    <w:rsid w:val="00865FA3"/>
    <w:rsid w:val="008662CE"/>
    <w:rsid w:val="00867183"/>
    <w:rsid w:val="00867637"/>
    <w:rsid w:val="00867A1F"/>
    <w:rsid w:val="00867D5E"/>
    <w:rsid w:val="00867F7F"/>
    <w:rsid w:val="00870476"/>
    <w:rsid w:val="00872196"/>
    <w:rsid w:val="00873DE3"/>
    <w:rsid w:val="00875355"/>
    <w:rsid w:val="00876137"/>
    <w:rsid w:val="00876C49"/>
    <w:rsid w:val="0087780F"/>
    <w:rsid w:val="00877A3A"/>
    <w:rsid w:val="008804AA"/>
    <w:rsid w:val="00880706"/>
    <w:rsid w:val="00880803"/>
    <w:rsid w:val="0088134E"/>
    <w:rsid w:val="00881865"/>
    <w:rsid w:val="008821DD"/>
    <w:rsid w:val="00882A58"/>
    <w:rsid w:val="00882F46"/>
    <w:rsid w:val="00883827"/>
    <w:rsid w:val="00883BEF"/>
    <w:rsid w:val="0088463F"/>
    <w:rsid w:val="00884794"/>
    <w:rsid w:val="00884835"/>
    <w:rsid w:val="00884850"/>
    <w:rsid w:val="00884CC1"/>
    <w:rsid w:val="008852A8"/>
    <w:rsid w:val="00885750"/>
    <w:rsid w:val="00885A18"/>
    <w:rsid w:val="00885E02"/>
    <w:rsid w:val="00887037"/>
    <w:rsid w:val="0088703C"/>
    <w:rsid w:val="008871E6"/>
    <w:rsid w:val="0088786A"/>
    <w:rsid w:val="00887C6A"/>
    <w:rsid w:val="0089033F"/>
    <w:rsid w:val="008915A0"/>
    <w:rsid w:val="00892949"/>
    <w:rsid w:val="00892AC3"/>
    <w:rsid w:val="00894018"/>
    <w:rsid w:val="008959B9"/>
    <w:rsid w:val="00896DBD"/>
    <w:rsid w:val="008A1572"/>
    <w:rsid w:val="008A1691"/>
    <w:rsid w:val="008A18AE"/>
    <w:rsid w:val="008A1C38"/>
    <w:rsid w:val="008A1F95"/>
    <w:rsid w:val="008A218C"/>
    <w:rsid w:val="008A2530"/>
    <w:rsid w:val="008A3269"/>
    <w:rsid w:val="008A3380"/>
    <w:rsid w:val="008A3A7A"/>
    <w:rsid w:val="008A404D"/>
    <w:rsid w:val="008A445D"/>
    <w:rsid w:val="008A548A"/>
    <w:rsid w:val="008A5874"/>
    <w:rsid w:val="008A5FB7"/>
    <w:rsid w:val="008A6336"/>
    <w:rsid w:val="008A71E3"/>
    <w:rsid w:val="008B1288"/>
    <w:rsid w:val="008B148E"/>
    <w:rsid w:val="008B30FE"/>
    <w:rsid w:val="008B4571"/>
    <w:rsid w:val="008B5417"/>
    <w:rsid w:val="008B61F3"/>
    <w:rsid w:val="008B67E6"/>
    <w:rsid w:val="008B6F0B"/>
    <w:rsid w:val="008B7288"/>
    <w:rsid w:val="008C14F7"/>
    <w:rsid w:val="008C26AD"/>
    <w:rsid w:val="008C38A6"/>
    <w:rsid w:val="008C3C74"/>
    <w:rsid w:val="008C3EB6"/>
    <w:rsid w:val="008C4504"/>
    <w:rsid w:val="008C4621"/>
    <w:rsid w:val="008C56FA"/>
    <w:rsid w:val="008C684C"/>
    <w:rsid w:val="008C6B7C"/>
    <w:rsid w:val="008C6BCE"/>
    <w:rsid w:val="008C6ECA"/>
    <w:rsid w:val="008C7141"/>
    <w:rsid w:val="008C7D7A"/>
    <w:rsid w:val="008D1094"/>
    <w:rsid w:val="008D304C"/>
    <w:rsid w:val="008D374B"/>
    <w:rsid w:val="008D3913"/>
    <w:rsid w:val="008D407B"/>
    <w:rsid w:val="008D42AD"/>
    <w:rsid w:val="008D4318"/>
    <w:rsid w:val="008D49FB"/>
    <w:rsid w:val="008D556C"/>
    <w:rsid w:val="008D5762"/>
    <w:rsid w:val="008D6465"/>
    <w:rsid w:val="008D6993"/>
    <w:rsid w:val="008D7ED9"/>
    <w:rsid w:val="008E02E6"/>
    <w:rsid w:val="008E1B0F"/>
    <w:rsid w:val="008E2325"/>
    <w:rsid w:val="008E2BE5"/>
    <w:rsid w:val="008E47F7"/>
    <w:rsid w:val="008E4FCC"/>
    <w:rsid w:val="008E53C9"/>
    <w:rsid w:val="008E5760"/>
    <w:rsid w:val="008E578E"/>
    <w:rsid w:val="008E5862"/>
    <w:rsid w:val="008E5951"/>
    <w:rsid w:val="008E5AF1"/>
    <w:rsid w:val="008E7015"/>
    <w:rsid w:val="008E7333"/>
    <w:rsid w:val="008E7790"/>
    <w:rsid w:val="008E7939"/>
    <w:rsid w:val="008E7E7F"/>
    <w:rsid w:val="008F0165"/>
    <w:rsid w:val="008F24E5"/>
    <w:rsid w:val="008F2610"/>
    <w:rsid w:val="008F2877"/>
    <w:rsid w:val="008F297F"/>
    <w:rsid w:val="008F2BF1"/>
    <w:rsid w:val="008F2C9B"/>
    <w:rsid w:val="008F3198"/>
    <w:rsid w:val="008F403B"/>
    <w:rsid w:val="008F48D6"/>
    <w:rsid w:val="008F5831"/>
    <w:rsid w:val="008F5D4B"/>
    <w:rsid w:val="008F612C"/>
    <w:rsid w:val="008F773B"/>
    <w:rsid w:val="008F7CDC"/>
    <w:rsid w:val="0090067D"/>
    <w:rsid w:val="00901394"/>
    <w:rsid w:val="00901B72"/>
    <w:rsid w:val="00901F43"/>
    <w:rsid w:val="00902A2E"/>
    <w:rsid w:val="00902A3E"/>
    <w:rsid w:val="00903865"/>
    <w:rsid w:val="00903B6E"/>
    <w:rsid w:val="00905878"/>
    <w:rsid w:val="00906CC2"/>
    <w:rsid w:val="00907398"/>
    <w:rsid w:val="009078D3"/>
    <w:rsid w:val="00910978"/>
    <w:rsid w:val="00910F87"/>
    <w:rsid w:val="00911453"/>
    <w:rsid w:val="00911F02"/>
    <w:rsid w:val="009121F0"/>
    <w:rsid w:val="00912660"/>
    <w:rsid w:val="009127BE"/>
    <w:rsid w:val="0091392D"/>
    <w:rsid w:val="00913CAF"/>
    <w:rsid w:val="0091459D"/>
    <w:rsid w:val="009146D3"/>
    <w:rsid w:val="00914E97"/>
    <w:rsid w:val="00916251"/>
    <w:rsid w:val="0091699D"/>
    <w:rsid w:val="00916B00"/>
    <w:rsid w:val="00916DC1"/>
    <w:rsid w:val="009177C6"/>
    <w:rsid w:val="00917CBF"/>
    <w:rsid w:val="00920112"/>
    <w:rsid w:val="0092016D"/>
    <w:rsid w:val="009204B5"/>
    <w:rsid w:val="00920F8E"/>
    <w:rsid w:val="00921411"/>
    <w:rsid w:val="00921FF0"/>
    <w:rsid w:val="00923370"/>
    <w:rsid w:val="00923D20"/>
    <w:rsid w:val="00923FD1"/>
    <w:rsid w:val="009252BD"/>
    <w:rsid w:val="00925B17"/>
    <w:rsid w:val="00925F18"/>
    <w:rsid w:val="009261EA"/>
    <w:rsid w:val="00926364"/>
    <w:rsid w:val="00926DD3"/>
    <w:rsid w:val="009271AB"/>
    <w:rsid w:val="0092750F"/>
    <w:rsid w:val="00927890"/>
    <w:rsid w:val="009302AB"/>
    <w:rsid w:val="009307E6"/>
    <w:rsid w:val="009308D6"/>
    <w:rsid w:val="009312CD"/>
    <w:rsid w:val="00931349"/>
    <w:rsid w:val="00931449"/>
    <w:rsid w:val="00931D75"/>
    <w:rsid w:val="00931F21"/>
    <w:rsid w:val="00932D22"/>
    <w:rsid w:val="00933F7C"/>
    <w:rsid w:val="009345ED"/>
    <w:rsid w:val="00934C38"/>
    <w:rsid w:val="00934DD0"/>
    <w:rsid w:val="00934DF2"/>
    <w:rsid w:val="00935017"/>
    <w:rsid w:val="009355ED"/>
    <w:rsid w:val="00936379"/>
    <w:rsid w:val="00937B6A"/>
    <w:rsid w:val="009408A0"/>
    <w:rsid w:val="00940C32"/>
    <w:rsid w:val="00942361"/>
    <w:rsid w:val="00942945"/>
    <w:rsid w:val="009429DC"/>
    <w:rsid w:val="00942A9B"/>
    <w:rsid w:val="00942F7E"/>
    <w:rsid w:val="00943486"/>
    <w:rsid w:val="00943751"/>
    <w:rsid w:val="0094394B"/>
    <w:rsid w:val="00943A4B"/>
    <w:rsid w:val="009441B1"/>
    <w:rsid w:val="00944613"/>
    <w:rsid w:val="0094558A"/>
    <w:rsid w:val="00945DC0"/>
    <w:rsid w:val="00945ED2"/>
    <w:rsid w:val="009461E0"/>
    <w:rsid w:val="00946273"/>
    <w:rsid w:val="00946A3C"/>
    <w:rsid w:val="00947779"/>
    <w:rsid w:val="009479F8"/>
    <w:rsid w:val="0095135F"/>
    <w:rsid w:val="00951646"/>
    <w:rsid w:val="009521A2"/>
    <w:rsid w:val="0095270F"/>
    <w:rsid w:val="009535C1"/>
    <w:rsid w:val="0095398F"/>
    <w:rsid w:val="009547A8"/>
    <w:rsid w:val="0095497F"/>
    <w:rsid w:val="0095570D"/>
    <w:rsid w:val="00955E12"/>
    <w:rsid w:val="00957D09"/>
    <w:rsid w:val="00957E8F"/>
    <w:rsid w:val="00962CEC"/>
    <w:rsid w:val="0096428D"/>
    <w:rsid w:val="0096477B"/>
    <w:rsid w:val="00964F6E"/>
    <w:rsid w:val="00965917"/>
    <w:rsid w:val="00965A76"/>
    <w:rsid w:val="00966132"/>
    <w:rsid w:val="009661CD"/>
    <w:rsid w:val="00966CA0"/>
    <w:rsid w:val="00967C87"/>
    <w:rsid w:val="00970E47"/>
    <w:rsid w:val="0097170E"/>
    <w:rsid w:val="00971E4E"/>
    <w:rsid w:val="00972418"/>
    <w:rsid w:val="00972786"/>
    <w:rsid w:val="0097293F"/>
    <w:rsid w:val="00972DFC"/>
    <w:rsid w:val="009739F0"/>
    <w:rsid w:val="00973CCB"/>
    <w:rsid w:val="00973CE5"/>
    <w:rsid w:val="009742DE"/>
    <w:rsid w:val="00974BB8"/>
    <w:rsid w:val="00974C3B"/>
    <w:rsid w:val="009750E7"/>
    <w:rsid w:val="00976669"/>
    <w:rsid w:val="00976FFC"/>
    <w:rsid w:val="009773FA"/>
    <w:rsid w:val="00977490"/>
    <w:rsid w:val="0097753C"/>
    <w:rsid w:val="009777D5"/>
    <w:rsid w:val="00977BC5"/>
    <w:rsid w:val="0098047E"/>
    <w:rsid w:val="00981B8C"/>
    <w:rsid w:val="00981C4D"/>
    <w:rsid w:val="009822EB"/>
    <w:rsid w:val="009825FD"/>
    <w:rsid w:val="009826DC"/>
    <w:rsid w:val="00982D76"/>
    <w:rsid w:val="009839E9"/>
    <w:rsid w:val="00983D47"/>
    <w:rsid w:val="00984019"/>
    <w:rsid w:val="00985035"/>
    <w:rsid w:val="00986283"/>
    <w:rsid w:val="009873BA"/>
    <w:rsid w:val="009914C4"/>
    <w:rsid w:val="00991A5D"/>
    <w:rsid w:val="00991B61"/>
    <w:rsid w:val="00991CC7"/>
    <w:rsid w:val="00992821"/>
    <w:rsid w:val="009943C4"/>
    <w:rsid w:val="00994546"/>
    <w:rsid w:val="009950BC"/>
    <w:rsid w:val="0099593D"/>
    <w:rsid w:val="00996E77"/>
    <w:rsid w:val="00997313"/>
    <w:rsid w:val="00997407"/>
    <w:rsid w:val="00997A88"/>
    <w:rsid w:val="00997FF9"/>
    <w:rsid w:val="009A021D"/>
    <w:rsid w:val="009A13BD"/>
    <w:rsid w:val="009A1CDF"/>
    <w:rsid w:val="009A266C"/>
    <w:rsid w:val="009A2F5A"/>
    <w:rsid w:val="009A37F3"/>
    <w:rsid w:val="009A3C7F"/>
    <w:rsid w:val="009A428E"/>
    <w:rsid w:val="009A4732"/>
    <w:rsid w:val="009A4A93"/>
    <w:rsid w:val="009A4BC9"/>
    <w:rsid w:val="009B1026"/>
    <w:rsid w:val="009B1CA1"/>
    <w:rsid w:val="009B1DD4"/>
    <w:rsid w:val="009B227B"/>
    <w:rsid w:val="009B2513"/>
    <w:rsid w:val="009B2A07"/>
    <w:rsid w:val="009B3841"/>
    <w:rsid w:val="009B3908"/>
    <w:rsid w:val="009B395D"/>
    <w:rsid w:val="009B400D"/>
    <w:rsid w:val="009B4F81"/>
    <w:rsid w:val="009B6210"/>
    <w:rsid w:val="009B6445"/>
    <w:rsid w:val="009B69F0"/>
    <w:rsid w:val="009B7575"/>
    <w:rsid w:val="009B7940"/>
    <w:rsid w:val="009C0735"/>
    <w:rsid w:val="009C0CF5"/>
    <w:rsid w:val="009C112F"/>
    <w:rsid w:val="009C1225"/>
    <w:rsid w:val="009C1B49"/>
    <w:rsid w:val="009C20D1"/>
    <w:rsid w:val="009C20F5"/>
    <w:rsid w:val="009C23A5"/>
    <w:rsid w:val="009C2D60"/>
    <w:rsid w:val="009C4833"/>
    <w:rsid w:val="009C4E10"/>
    <w:rsid w:val="009C61C1"/>
    <w:rsid w:val="009C7D51"/>
    <w:rsid w:val="009C7DD0"/>
    <w:rsid w:val="009D0BA7"/>
    <w:rsid w:val="009D12C3"/>
    <w:rsid w:val="009D12F4"/>
    <w:rsid w:val="009D1E0F"/>
    <w:rsid w:val="009D245A"/>
    <w:rsid w:val="009D320F"/>
    <w:rsid w:val="009D3577"/>
    <w:rsid w:val="009D38CA"/>
    <w:rsid w:val="009D3C1D"/>
    <w:rsid w:val="009D3F90"/>
    <w:rsid w:val="009D4577"/>
    <w:rsid w:val="009D4DB5"/>
    <w:rsid w:val="009D4EEA"/>
    <w:rsid w:val="009D5EF8"/>
    <w:rsid w:val="009D7819"/>
    <w:rsid w:val="009E0440"/>
    <w:rsid w:val="009E0F2F"/>
    <w:rsid w:val="009E14C6"/>
    <w:rsid w:val="009E1931"/>
    <w:rsid w:val="009E265D"/>
    <w:rsid w:val="009E45FD"/>
    <w:rsid w:val="009E4822"/>
    <w:rsid w:val="009E548B"/>
    <w:rsid w:val="009E571B"/>
    <w:rsid w:val="009E5D73"/>
    <w:rsid w:val="009E60FA"/>
    <w:rsid w:val="009E668F"/>
    <w:rsid w:val="009E7C9D"/>
    <w:rsid w:val="009F0A35"/>
    <w:rsid w:val="009F28C6"/>
    <w:rsid w:val="009F2CFD"/>
    <w:rsid w:val="009F2FDE"/>
    <w:rsid w:val="009F381A"/>
    <w:rsid w:val="009F406D"/>
    <w:rsid w:val="009F4398"/>
    <w:rsid w:val="009F4476"/>
    <w:rsid w:val="009F4535"/>
    <w:rsid w:val="009F561B"/>
    <w:rsid w:val="009F5B97"/>
    <w:rsid w:val="009F6018"/>
    <w:rsid w:val="009F619E"/>
    <w:rsid w:val="009F6BD0"/>
    <w:rsid w:val="009F7228"/>
    <w:rsid w:val="009F7CFC"/>
    <w:rsid w:val="00A0037E"/>
    <w:rsid w:val="00A0045A"/>
    <w:rsid w:val="00A005A5"/>
    <w:rsid w:val="00A0125D"/>
    <w:rsid w:val="00A01302"/>
    <w:rsid w:val="00A02119"/>
    <w:rsid w:val="00A029BC"/>
    <w:rsid w:val="00A02CE9"/>
    <w:rsid w:val="00A03E6C"/>
    <w:rsid w:val="00A04A1B"/>
    <w:rsid w:val="00A04BFA"/>
    <w:rsid w:val="00A052BF"/>
    <w:rsid w:val="00A0591B"/>
    <w:rsid w:val="00A05AAF"/>
    <w:rsid w:val="00A05EF7"/>
    <w:rsid w:val="00A0651B"/>
    <w:rsid w:val="00A06802"/>
    <w:rsid w:val="00A0730E"/>
    <w:rsid w:val="00A07495"/>
    <w:rsid w:val="00A07EF9"/>
    <w:rsid w:val="00A100E7"/>
    <w:rsid w:val="00A1097F"/>
    <w:rsid w:val="00A109C4"/>
    <w:rsid w:val="00A12873"/>
    <w:rsid w:val="00A12C89"/>
    <w:rsid w:val="00A12DC9"/>
    <w:rsid w:val="00A12E46"/>
    <w:rsid w:val="00A13291"/>
    <w:rsid w:val="00A1383A"/>
    <w:rsid w:val="00A13FA3"/>
    <w:rsid w:val="00A14865"/>
    <w:rsid w:val="00A1556F"/>
    <w:rsid w:val="00A160BC"/>
    <w:rsid w:val="00A161F9"/>
    <w:rsid w:val="00A164D9"/>
    <w:rsid w:val="00A17A7E"/>
    <w:rsid w:val="00A17DB5"/>
    <w:rsid w:val="00A17EC4"/>
    <w:rsid w:val="00A17FD3"/>
    <w:rsid w:val="00A211E9"/>
    <w:rsid w:val="00A22734"/>
    <w:rsid w:val="00A22D52"/>
    <w:rsid w:val="00A2397A"/>
    <w:rsid w:val="00A23EF8"/>
    <w:rsid w:val="00A24662"/>
    <w:rsid w:val="00A24DB8"/>
    <w:rsid w:val="00A2522E"/>
    <w:rsid w:val="00A259F0"/>
    <w:rsid w:val="00A25DA3"/>
    <w:rsid w:val="00A25DDB"/>
    <w:rsid w:val="00A26887"/>
    <w:rsid w:val="00A26D34"/>
    <w:rsid w:val="00A278EA"/>
    <w:rsid w:val="00A27BE5"/>
    <w:rsid w:val="00A27EBF"/>
    <w:rsid w:val="00A30646"/>
    <w:rsid w:val="00A3107D"/>
    <w:rsid w:val="00A312C6"/>
    <w:rsid w:val="00A31C27"/>
    <w:rsid w:val="00A31D84"/>
    <w:rsid w:val="00A32561"/>
    <w:rsid w:val="00A3309B"/>
    <w:rsid w:val="00A34463"/>
    <w:rsid w:val="00A35832"/>
    <w:rsid w:val="00A358E8"/>
    <w:rsid w:val="00A35EF3"/>
    <w:rsid w:val="00A362EA"/>
    <w:rsid w:val="00A40072"/>
    <w:rsid w:val="00A40886"/>
    <w:rsid w:val="00A40CF6"/>
    <w:rsid w:val="00A41AF8"/>
    <w:rsid w:val="00A41C11"/>
    <w:rsid w:val="00A41F95"/>
    <w:rsid w:val="00A422AD"/>
    <w:rsid w:val="00A4341A"/>
    <w:rsid w:val="00A43C0B"/>
    <w:rsid w:val="00A454D3"/>
    <w:rsid w:val="00A456C2"/>
    <w:rsid w:val="00A45908"/>
    <w:rsid w:val="00A45EAB"/>
    <w:rsid w:val="00A465C4"/>
    <w:rsid w:val="00A46706"/>
    <w:rsid w:val="00A46CF3"/>
    <w:rsid w:val="00A46F00"/>
    <w:rsid w:val="00A477E6"/>
    <w:rsid w:val="00A501AA"/>
    <w:rsid w:val="00A501C2"/>
    <w:rsid w:val="00A52965"/>
    <w:rsid w:val="00A52B13"/>
    <w:rsid w:val="00A53345"/>
    <w:rsid w:val="00A53364"/>
    <w:rsid w:val="00A53E2F"/>
    <w:rsid w:val="00A55306"/>
    <w:rsid w:val="00A55722"/>
    <w:rsid w:val="00A55833"/>
    <w:rsid w:val="00A55B2D"/>
    <w:rsid w:val="00A5650A"/>
    <w:rsid w:val="00A56764"/>
    <w:rsid w:val="00A56C29"/>
    <w:rsid w:val="00A56E08"/>
    <w:rsid w:val="00A56E6D"/>
    <w:rsid w:val="00A60009"/>
    <w:rsid w:val="00A6057C"/>
    <w:rsid w:val="00A620AB"/>
    <w:rsid w:val="00A62950"/>
    <w:rsid w:val="00A62DDF"/>
    <w:rsid w:val="00A632CE"/>
    <w:rsid w:val="00A63569"/>
    <w:rsid w:val="00A6382B"/>
    <w:rsid w:val="00A64802"/>
    <w:rsid w:val="00A654E0"/>
    <w:rsid w:val="00A659BD"/>
    <w:rsid w:val="00A65F8A"/>
    <w:rsid w:val="00A66C2B"/>
    <w:rsid w:val="00A66FF0"/>
    <w:rsid w:val="00A67868"/>
    <w:rsid w:val="00A679BC"/>
    <w:rsid w:val="00A7081D"/>
    <w:rsid w:val="00A70860"/>
    <w:rsid w:val="00A70A13"/>
    <w:rsid w:val="00A71C02"/>
    <w:rsid w:val="00A722CC"/>
    <w:rsid w:val="00A72AE4"/>
    <w:rsid w:val="00A72B4F"/>
    <w:rsid w:val="00A72D17"/>
    <w:rsid w:val="00A72D76"/>
    <w:rsid w:val="00A72E68"/>
    <w:rsid w:val="00A737CA"/>
    <w:rsid w:val="00A73950"/>
    <w:rsid w:val="00A740D6"/>
    <w:rsid w:val="00A744B2"/>
    <w:rsid w:val="00A7453B"/>
    <w:rsid w:val="00A75867"/>
    <w:rsid w:val="00A75FD1"/>
    <w:rsid w:val="00A760F5"/>
    <w:rsid w:val="00A7626F"/>
    <w:rsid w:val="00A76D01"/>
    <w:rsid w:val="00A77005"/>
    <w:rsid w:val="00A77106"/>
    <w:rsid w:val="00A7771B"/>
    <w:rsid w:val="00A800C0"/>
    <w:rsid w:val="00A80FDD"/>
    <w:rsid w:val="00A818E4"/>
    <w:rsid w:val="00A81EED"/>
    <w:rsid w:val="00A82CC1"/>
    <w:rsid w:val="00A82D02"/>
    <w:rsid w:val="00A834D3"/>
    <w:rsid w:val="00A83CFB"/>
    <w:rsid w:val="00A8480C"/>
    <w:rsid w:val="00A8560D"/>
    <w:rsid w:val="00A8564F"/>
    <w:rsid w:val="00A857D0"/>
    <w:rsid w:val="00A86303"/>
    <w:rsid w:val="00A86EEB"/>
    <w:rsid w:val="00A87004"/>
    <w:rsid w:val="00A871E8"/>
    <w:rsid w:val="00A879F8"/>
    <w:rsid w:val="00A87E7D"/>
    <w:rsid w:val="00A90F05"/>
    <w:rsid w:val="00A9215D"/>
    <w:rsid w:val="00A92420"/>
    <w:rsid w:val="00A936EB"/>
    <w:rsid w:val="00A93CF6"/>
    <w:rsid w:val="00A95199"/>
    <w:rsid w:val="00A95A47"/>
    <w:rsid w:val="00A966B4"/>
    <w:rsid w:val="00A96D00"/>
    <w:rsid w:val="00A97764"/>
    <w:rsid w:val="00A97CCF"/>
    <w:rsid w:val="00A97FBD"/>
    <w:rsid w:val="00AA003A"/>
    <w:rsid w:val="00AA0E31"/>
    <w:rsid w:val="00AA17E2"/>
    <w:rsid w:val="00AA2212"/>
    <w:rsid w:val="00AA23B7"/>
    <w:rsid w:val="00AA3AFC"/>
    <w:rsid w:val="00AA6A91"/>
    <w:rsid w:val="00AA6B01"/>
    <w:rsid w:val="00AA6F7B"/>
    <w:rsid w:val="00AA74E5"/>
    <w:rsid w:val="00AA75E7"/>
    <w:rsid w:val="00AA783B"/>
    <w:rsid w:val="00AB102A"/>
    <w:rsid w:val="00AB1B10"/>
    <w:rsid w:val="00AB21E7"/>
    <w:rsid w:val="00AB41EB"/>
    <w:rsid w:val="00AB4BBE"/>
    <w:rsid w:val="00AB4F13"/>
    <w:rsid w:val="00AB5782"/>
    <w:rsid w:val="00AB5C63"/>
    <w:rsid w:val="00AB631E"/>
    <w:rsid w:val="00AB6AAA"/>
    <w:rsid w:val="00AB6F92"/>
    <w:rsid w:val="00AC0318"/>
    <w:rsid w:val="00AC1585"/>
    <w:rsid w:val="00AC188D"/>
    <w:rsid w:val="00AC194D"/>
    <w:rsid w:val="00AC2633"/>
    <w:rsid w:val="00AC2689"/>
    <w:rsid w:val="00AC2C73"/>
    <w:rsid w:val="00AC3E68"/>
    <w:rsid w:val="00AC468F"/>
    <w:rsid w:val="00AC4981"/>
    <w:rsid w:val="00AC53E2"/>
    <w:rsid w:val="00AC725E"/>
    <w:rsid w:val="00AC74C7"/>
    <w:rsid w:val="00AD05B8"/>
    <w:rsid w:val="00AD0D1F"/>
    <w:rsid w:val="00AD2A34"/>
    <w:rsid w:val="00AD2CA2"/>
    <w:rsid w:val="00AD2F60"/>
    <w:rsid w:val="00AD4D89"/>
    <w:rsid w:val="00AD5518"/>
    <w:rsid w:val="00AD61D2"/>
    <w:rsid w:val="00AD6B8B"/>
    <w:rsid w:val="00AD73B5"/>
    <w:rsid w:val="00AD7B12"/>
    <w:rsid w:val="00AD7D09"/>
    <w:rsid w:val="00AE083F"/>
    <w:rsid w:val="00AE18F6"/>
    <w:rsid w:val="00AE19BC"/>
    <w:rsid w:val="00AE245B"/>
    <w:rsid w:val="00AE32FF"/>
    <w:rsid w:val="00AE403A"/>
    <w:rsid w:val="00AE4C58"/>
    <w:rsid w:val="00AE4FB1"/>
    <w:rsid w:val="00AE6A36"/>
    <w:rsid w:val="00AF085F"/>
    <w:rsid w:val="00AF0A04"/>
    <w:rsid w:val="00AF0A37"/>
    <w:rsid w:val="00AF1202"/>
    <w:rsid w:val="00AF1954"/>
    <w:rsid w:val="00AF2234"/>
    <w:rsid w:val="00AF3D8E"/>
    <w:rsid w:val="00AF3E96"/>
    <w:rsid w:val="00AF4247"/>
    <w:rsid w:val="00AF435B"/>
    <w:rsid w:val="00AF4366"/>
    <w:rsid w:val="00AF583A"/>
    <w:rsid w:val="00AF6488"/>
    <w:rsid w:val="00AF6599"/>
    <w:rsid w:val="00AF7BA3"/>
    <w:rsid w:val="00AF7D90"/>
    <w:rsid w:val="00B00C43"/>
    <w:rsid w:val="00B028B6"/>
    <w:rsid w:val="00B03291"/>
    <w:rsid w:val="00B0374E"/>
    <w:rsid w:val="00B0398A"/>
    <w:rsid w:val="00B054B5"/>
    <w:rsid w:val="00B05776"/>
    <w:rsid w:val="00B05F98"/>
    <w:rsid w:val="00B06C3E"/>
    <w:rsid w:val="00B07B1A"/>
    <w:rsid w:val="00B1100E"/>
    <w:rsid w:val="00B11636"/>
    <w:rsid w:val="00B13B54"/>
    <w:rsid w:val="00B14780"/>
    <w:rsid w:val="00B147D4"/>
    <w:rsid w:val="00B15223"/>
    <w:rsid w:val="00B16570"/>
    <w:rsid w:val="00B1671D"/>
    <w:rsid w:val="00B16E59"/>
    <w:rsid w:val="00B1763C"/>
    <w:rsid w:val="00B2007F"/>
    <w:rsid w:val="00B200A9"/>
    <w:rsid w:val="00B200CA"/>
    <w:rsid w:val="00B2161E"/>
    <w:rsid w:val="00B22849"/>
    <w:rsid w:val="00B22B90"/>
    <w:rsid w:val="00B22CFD"/>
    <w:rsid w:val="00B23B1A"/>
    <w:rsid w:val="00B26007"/>
    <w:rsid w:val="00B26622"/>
    <w:rsid w:val="00B26674"/>
    <w:rsid w:val="00B26AF2"/>
    <w:rsid w:val="00B26E47"/>
    <w:rsid w:val="00B27154"/>
    <w:rsid w:val="00B27F5F"/>
    <w:rsid w:val="00B300C7"/>
    <w:rsid w:val="00B30242"/>
    <w:rsid w:val="00B303F1"/>
    <w:rsid w:val="00B30929"/>
    <w:rsid w:val="00B319CE"/>
    <w:rsid w:val="00B32472"/>
    <w:rsid w:val="00B324DF"/>
    <w:rsid w:val="00B32FB3"/>
    <w:rsid w:val="00B3349A"/>
    <w:rsid w:val="00B3370A"/>
    <w:rsid w:val="00B33868"/>
    <w:rsid w:val="00B33C15"/>
    <w:rsid w:val="00B33EC2"/>
    <w:rsid w:val="00B344FA"/>
    <w:rsid w:val="00B362B7"/>
    <w:rsid w:val="00B36983"/>
    <w:rsid w:val="00B36BF6"/>
    <w:rsid w:val="00B41686"/>
    <w:rsid w:val="00B42415"/>
    <w:rsid w:val="00B432A8"/>
    <w:rsid w:val="00B44042"/>
    <w:rsid w:val="00B442A0"/>
    <w:rsid w:val="00B4476C"/>
    <w:rsid w:val="00B46E98"/>
    <w:rsid w:val="00B474C4"/>
    <w:rsid w:val="00B47631"/>
    <w:rsid w:val="00B479B0"/>
    <w:rsid w:val="00B50B1A"/>
    <w:rsid w:val="00B52368"/>
    <w:rsid w:val="00B527CC"/>
    <w:rsid w:val="00B52CC0"/>
    <w:rsid w:val="00B54C2A"/>
    <w:rsid w:val="00B56046"/>
    <w:rsid w:val="00B56472"/>
    <w:rsid w:val="00B5758F"/>
    <w:rsid w:val="00B575BE"/>
    <w:rsid w:val="00B57954"/>
    <w:rsid w:val="00B57DB1"/>
    <w:rsid w:val="00B60082"/>
    <w:rsid w:val="00B60FAF"/>
    <w:rsid w:val="00B61449"/>
    <w:rsid w:val="00B61DBD"/>
    <w:rsid w:val="00B62D89"/>
    <w:rsid w:val="00B636FA"/>
    <w:rsid w:val="00B63DA3"/>
    <w:rsid w:val="00B64136"/>
    <w:rsid w:val="00B6467B"/>
    <w:rsid w:val="00B648B6"/>
    <w:rsid w:val="00B64BB6"/>
    <w:rsid w:val="00B64BCC"/>
    <w:rsid w:val="00B655D5"/>
    <w:rsid w:val="00B65A39"/>
    <w:rsid w:val="00B65A43"/>
    <w:rsid w:val="00B66592"/>
    <w:rsid w:val="00B67E4C"/>
    <w:rsid w:val="00B7028E"/>
    <w:rsid w:val="00B70437"/>
    <w:rsid w:val="00B70517"/>
    <w:rsid w:val="00B70729"/>
    <w:rsid w:val="00B70D0B"/>
    <w:rsid w:val="00B70D64"/>
    <w:rsid w:val="00B71BE2"/>
    <w:rsid w:val="00B7280C"/>
    <w:rsid w:val="00B73523"/>
    <w:rsid w:val="00B73F5B"/>
    <w:rsid w:val="00B74675"/>
    <w:rsid w:val="00B752CF"/>
    <w:rsid w:val="00B75963"/>
    <w:rsid w:val="00B76EE9"/>
    <w:rsid w:val="00B770DF"/>
    <w:rsid w:val="00B775AC"/>
    <w:rsid w:val="00B804A3"/>
    <w:rsid w:val="00B826C5"/>
    <w:rsid w:val="00B82C2B"/>
    <w:rsid w:val="00B82CCF"/>
    <w:rsid w:val="00B8330F"/>
    <w:rsid w:val="00B83565"/>
    <w:rsid w:val="00B83993"/>
    <w:rsid w:val="00B84474"/>
    <w:rsid w:val="00B84D50"/>
    <w:rsid w:val="00B85454"/>
    <w:rsid w:val="00B86C19"/>
    <w:rsid w:val="00B8760D"/>
    <w:rsid w:val="00B8770A"/>
    <w:rsid w:val="00B87869"/>
    <w:rsid w:val="00B9182B"/>
    <w:rsid w:val="00B9194E"/>
    <w:rsid w:val="00B92E61"/>
    <w:rsid w:val="00B9314A"/>
    <w:rsid w:val="00B938E2"/>
    <w:rsid w:val="00B9434E"/>
    <w:rsid w:val="00B9584F"/>
    <w:rsid w:val="00B959C0"/>
    <w:rsid w:val="00B95AC2"/>
    <w:rsid w:val="00B95BAF"/>
    <w:rsid w:val="00B95BDB"/>
    <w:rsid w:val="00B965D7"/>
    <w:rsid w:val="00B96A6D"/>
    <w:rsid w:val="00B97E8C"/>
    <w:rsid w:val="00B97F06"/>
    <w:rsid w:val="00BA1135"/>
    <w:rsid w:val="00BA217A"/>
    <w:rsid w:val="00BA261C"/>
    <w:rsid w:val="00BA2798"/>
    <w:rsid w:val="00BA393B"/>
    <w:rsid w:val="00BA395A"/>
    <w:rsid w:val="00BA3F3D"/>
    <w:rsid w:val="00BA498E"/>
    <w:rsid w:val="00BA521F"/>
    <w:rsid w:val="00BA5566"/>
    <w:rsid w:val="00BA6141"/>
    <w:rsid w:val="00BA6ADB"/>
    <w:rsid w:val="00BA6AF9"/>
    <w:rsid w:val="00BA72B8"/>
    <w:rsid w:val="00BA7EDC"/>
    <w:rsid w:val="00BB016E"/>
    <w:rsid w:val="00BB2390"/>
    <w:rsid w:val="00BB28F2"/>
    <w:rsid w:val="00BB2F5E"/>
    <w:rsid w:val="00BB3036"/>
    <w:rsid w:val="00BB3B30"/>
    <w:rsid w:val="00BB3E63"/>
    <w:rsid w:val="00BB436E"/>
    <w:rsid w:val="00BB475C"/>
    <w:rsid w:val="00BB5BC2"/>
    <w:rsid w:val="00BB7139"/>
    <w:rsid w:val="00BB71BE"/>
    <w:rsid w:val="00BB74B4"/>
    <w:rsid w:val="00BB7858"/>
    <w:rsid w:val="00BC0E90"/>
    <w:rsid w:val="00BC1424"/>
    <w:rsid w:val="00BC1C30"/>
    <w:rsid w:val="00BC23CB"/>
    <w:rsid w:val="00BC2839"/>
    <w:rsid w:val="00BC3054"/>
    <w:rsid w:val="00BC36E3"/>
    <w:rsid w:val="00BC37ED"/>
    <w:rsid w:val="00BC3D3C"/>
    <w:rsid w:val="00BC6568"/>
    <w:rsid w:val="00BC6847"/>
    <w:rsid w:val="00BC6CE7"/>
    <w:rsid w:val="00BC7535"/>
    <w:rsid w:val="00BD05B8"/>
    <w:rsid w:val="00BD0C51"/>
    <w:rsid w:val="00BD25D4"/>
    <w:rsid w:val="00BD2AD7"/>
    <w:rsid w:val="00BD347A"/>
    <w:rsid w:val="00BD34D4"/>
    <w:rsid w:val="00BD4860"/>
    <w:rsid w:val="00BD5AF7"/>
    <w:rsid w:val="00BD63C4"/>
    <w:rsid w:val="00BD6BB7"/>
    <w:rsid w:val="00BD766D"/>
    <w:rsid w:val="00BD7EDB"/>
    <w:rsid w:val="00BE028A"/>
    <w:rsid w:val="00BE05BD"/>
    <w:rsid w:val="00BE1800"/>
    <w:rsid w:val="00BE1F53"/>
    <w:rsid w:val="00BE2C28"/>
    <w:rsid w:val="00BE649E"/>
    <w:rsid w:val="00BE67AF"/>
    <w:rsid w:val="00BE686F"/>
    <w:rsid w:val="00BE6AE1"/>
    <w:rsid w:val="00BE6BB0"/>
    <w:rsid w:val="00BE75B9"/>
    <w:rsid w:val="00BE7EC5"/>
    <w:rsid w:val="00BF0BF8"/>
    <w:rsid w:val="00BF0CDE"/>
    <w:rsid w:val="00BF11B0"/>
    <w:rsid w:val="00BF1482"/>
    <w:rsid w:val="00BF264F"/>
    <w:rsid w:val="00BF3332"/>
    <w:rsid w:val="00BF3374"/>
    <w:rsid w:val="00BF3835"/>
    <w:rsid w:val="00BF438A"/>
    <w:rsid w:val="00BF496E"/>
    <w:rsid w:val="00BF4B63"/>
    <w:rsid w:val="00BF4BBA"/>
    <w:rsid w:val="00BF57F4"/>
    <w:rsid w:val="00BF609E"/>
    <w:rsid w:val="00BF6376"/>
    <w:rsid w:val="00BF6BED"/>
    <w:rsid w:val="00BF6F9E"/>
    <w:rsid w:val="00BF708E"/>
    <w:rsid w:val="00BF71CC"/>
    <w:rsid w:val="00C00C37"/>
    <w:rsid w:val="00C00D63"/>
    <w:rsid w:val="00C01DD0"/>
    <w:rsid w:val="00C021E0"/>
    <w:rsid w:val="00C0225D"/>
    <w:rsid w:val="00C02743"/>
    <w:rsid w:val="00C02E14"/>
    <w:rsid w:val="00C03484"/>
    <w:rsid w:val="00C0382A"/>
    <w:rsid w:val="00C043D0"/>
    <w:rsid w:val="00C07272"/>
    <w:rsid w:val="00C07F56"/>
    <w:rsid w:val="00C104EE"/>
    <w:rsid w:val="00C108D3"/>
    <w:rsid w:val="00C11144"/>
    <w:rsid w:val="00C11582"/>
    <w:rsid w:val="00C11BC8"/>
    <w:rsid w:val="00C12406"/>
    <w:rsid w:val="00C1248A"/>
    <w:rsid w:val="00C12E30"/>
    <w:rsid w:val="00C12F19"/>
    <w:rsid w:val="00C12F77"/>
    <w:rsid w:val="00C1338D"/>
    <w:rsid w:val="00C13871"/>
    <w:rsid w:val="00C13D3E"/>
    <w:rsid w:val="00C14391"/>
    <w:rsid w:val="00C1580F"/>
    <w:rsid w:val="00C166B8"/>
    <w:rsid w:val="00C16DB4"/>
    <w:rsid w:val="00C176D0"/>
    <w:rsid w:val="00C17706"/>
    <w:rsid w:val="00C17A7E"/>
    <w:rsid w:val="00C205EE"/>
    <w:rsid w:val="00C20FC7"/>
    <w:rsid w:val="00C2159E"/>
    <w:rsid w:val="00C217EC"/>
    <w:rsid w:val="00C21ECD"/>
    <w:rsid w:val="00C2231E"/>
    <w:rsid w:val="00C22D4F"/>
    <w:rsid w:val="00C22D5C"/>
    <w:rsid w:val="00C23563"/>
    <w:rsid w:val="00C2368C"/>
    <w:rsid w:val="00C2425C"/>
    <w:rsid w:val="00C24600"/>
    <w:rsid w:val="00C25E2D"/>
    <w:rsid w:val="00C26F75"/>
    <w:rsid w:val="00C30478"/>
    <w:rsid w:val="00C3126D"/>
    <w:rsid w:val="00C32B0F"/>
    <w:rsid w:val="00C33FC0"/>
    <w:rsid w:val="00C34205"/>
    <w:rsid w:val="00C34C99"/>
    <w:rsid w:val="00C36576"/>
    <w:rsid w:val="00C374F0"/>
    <w:rsid w:val="00C37991"/>
    <w:rsid w:val="00C37B8F"/>
    <w:rsid w:val="00C4052D"/>
    <w:rsid w:val="00C41BA3"/>
    <w:rsid w:val="00C4290F"/>
    <w:rsid w:val="00C42D79"/>
    <w:rsid w:val="00C42E20"/>
    <w:rsid w:val="00C42EF8"/>
    <w:rsid w:val="00C4427C"/>
    <w:rsid w:val="00C4545D"/>
    <w:rsid w:val="00C47207"/>
    <w:rsid w:val="00C47333"/>
    <w:rsid w:val="00C473F5"/>
    <w:rsid w:val="00C474A1"/>
    <w:rsid w:val="00C47731"/>
    <w:rsid w:val="00C47B70"/>
    <w:rsid w:val="00C47D07"/>
    <w:rsid w:val="00C5015F"/>
    <w:rsid w:val="00C506CC"/>
    <w:rsid w:val="00C50A55"/>
    <w:rsid w:val="00C50B1B"/>
    <w:rsid w:val="00C51A14"/>
    <w:rsid w:val="00C51AA9"/>
    <w:rsid w:val="00C52042"/>
    <w:rsid w:val="00C52F82"/>
    <w:rsid w:val="00C54423"/>
    <w:rsid w:val="00C54D44"/>
    <w:rsid w:val="00C54E75"/>
    <w:rsid w:val="00C54F60"/>
    <w:rsid w:val="00C55363"/>
    <w:rsid w:val="00C55669"/>
    <w:rsid w:val="00C55D64"/>
    <w:rsid w:val="00C56287"/>
    <w:rsid w:val="00C569FE"/>
    <w:rsid w:val="00C60005"/>
    <w:rsid w:val="00C6011F"/>
    <w:rsid w:val="00C604B3"/>
    <w:rsid w:val="00C60E75"/>
    <w:rsid w:val="00C616DE"/>
    <w:rsid w:val="00C62420"/>
    <w:rsid w:val="00C6319F"/>
    <w:rsid w:val="00C64707"/>
    <w:rsid w:val="00C64C35"/>
    <w:rsid w:val="00C64CAB"/>
    <w:rsid w:val="00C65F22"/>
    <w:rsid w:val="00C6606A"/>
    <w:rsid w:val="00C667C5"/>
    <w:rsid w:val="00C669C1"/>
    <w:rsid w:val="00C66B5C"/>
    <w:rsid w:val="00C66D27"/>
    <w:rsid w:val="00C67081"/>
    <w:rsid w:val="00C673F3"/>
    <w:rsid w:val="00C70922"/>
    <w:rsid w:val="00C70EAA"/>
    <w:rsid w:val="00C712A7"/>
    <w:rsid w:val="00C713E4"/>
    <w:rsid w:val="00C71D1B"/>
    <w:rsid w:val="00C71F69"/>
    <w:rsid w:val="00C72230"/>
    <w:rsid w:val="00C7289A"/>
    <w:rsid w:val="00C73F3C"/>
    <w:rsid w:val="00C73FCD"/>
    <w:rsid w:val="00C74D80"/>
    <w:rsid w:val="00C75F82"/>
    <w:rsid w:val="00C760DF"/>
    <w:rsid w:val="00C761D8"/>
    <w:rsid w:val="00C76751"/>
    <w:rsid w:val="00C76CEA"/>
    <w:rsid w:val="00C77091"/>
    <w:rsid w:val="00C800F0"/>
    <w:rsid w:val="00C80348"/>
    <w:rsid w:val="00C8038F"/>
    <w:rsid w:val="00C807E3"/>
    <w:rsid w:val="00C809E5"/>
    <w:rsid w:val="00C80A72"/>
    <w:rsid w:val="00C80FB9"/>
    <w:rsid w:val="00C81478"/>
    <w:rsid w:val="00C818A0"/>
    <w:rsid w:val="00C8325E"/>
    <w:rsid w:val="00C83C96"/>
    <w:rsid w:val="00C859F6"/>
    <w:rsid w:val="00C86266"/>
    <w:rsid w:val="00C86FE9"/>
    <w:rsid w:val="00C90D11"/>
    <w:rsid w:val="00C90F34"/>
    <w:rsid w:val="00C90F48"/>
    <w:rsid w:val="00C92B80"/>
    <w:rsid w:val="00C92BD7"/>
    <w:rsid w:val="00C93A2F"/>
    <w:rsid w:val="00C93C9E"/>
    <w:rsid w:val="00C945E8"/>
    <w:rsid w:val="00C94FD4"/>
    <w:rsid w:val="00C950D7"/>
    <w:rsid w:val="00C9587C"/>
    <w:rsid w:val="00C96752"/>
    <w:rsid w:val="00C971AA"/>
    <w:rsid w:val="00C97854"/>
    <w:rsid w:val="00C978F4"/>
    <w:rsid w:val="00CA0343"/>
    <w:rsid w:val="00CA131E"/>
    <w:rsid w:val="00CA134B"/>
    <w:rsid w:val="00CA2AC9"/>
    <w:rsid w:val="00CA36ED"/>
    <w:rsid w:val="00CA3BCB"/>
    <w:rsid w:val="00CA3C10"/>
    <w:rsid w:val="00CA4CE5"/>
    <w:rsid w:val="00CA4CFE"/>
    <w:rsid w:val="00CA4E97"/>
    <w:rsid w:val="00CA4EB3"/>
    <w:rsid w:val="00CA50FE"/>
    <w:rsid w:val="00CA5569"/>
    <w:rsid w:val="00CA5692"/>
    <w:rsid w:val="00CB119C"/>
    <w:rsid w:val="00CB16DF"/>
    <w:rsid w:val="00CB1CB7"/>
    <w:rsid w:val="00CB24A4"/>
    <w:rsid w:val="00CB2514"/>
    <w:rsid w:val="00CB3138"/>
    <w:rsid w:val="00CB363D"/>
    <w:rsid w:val="00CB36CE"/>
    <w:rsid w:val="00CB386C"/>
    <w:rsid w:val="00CB48FF"/>
    <w:rsid w:val="00CB54B9"/>
    <w:rsid w:val="00CB581B"/>
    <w:rsid w:val="00CB5D97"/>
    <w:rsid w:val="00CB64C8"/>
    <w:rsid w:val="00CB70FD"/>
    <w:rsid w:val="00CB7BE1"/>
    <w:rsid w:val="00CC0F08"/>
    <w:rsid w:val="00CC0FAA"/>
    <w:rsid w:val="00CC11B4"/>
    <w:rsid w:val="00CC123F"/>
    <w:rsid w:val="00CC1831"/>
    <w:rsid w:val="00CC4336"/>
    <w:rsid w:val="00CC45CF"/>
    <w:rsid w:val="00CC481C"/>
    <w:rsid w:val="00CC6183"/>
    <w:rsid w:val="00CC7203"/>
    <w:rsid w:val="00CC7ACD"/>
    <w:rsid w:val="00CD253A"/>
    <w:rsid w:val="00CD31CA"/>
    <w:rsid w:val="00CD429C"/>
    <w:rsid w:val="00CD6A5B"/>
    <w:rsid w:val="00CD6FDE"/>
    <w:rsid w:val="00CD7980"/>
    <w:rsid w:val="00CE07DB"/>
    <w:rsid w:val="00CE105F"/>
    <w:rsid w:val="00CE21C1"/>
    <w:rsid w:val="00CE232B"/>
    <w:rsid w:val="00CE252F"/>
    <w:rsid w:val="00CE2B31"/>
    <w:rsid w:val="00CE2B8E"/>
    <w:rsid w:val="00CE341B"/>
    <w:rsid w:val="00CE3BCA"/>
    <w:rsid w:val="00CE4882"/>
    <w:rsid w:val="00CE4895"/>
    <w:rsid w:val="00CE499C"/>
    <w:rsid w:val="00CE5D98"/>
    <w:rsid w:val="00CE65A9"/>
    <w:rsid w:val="00CE72BC"/>
    <w:rsid w:val="00CE7652"/>
    <w:rsid w:val="00CE77E7"/>
    <w:rsid w:val="00CE7BAD"/>
    <w:rsid w:val="00CF0A37"/>
    <w:rsid w:val="00CF0DDC"/>
    <w:rsid w:val="00CF1E9D"/>
    <w:rsid w:val="00CF242A"/>
    <w:rsid w:val="00CF242F"/>
    <w:rsid w:val="00CF2939"/>
    <w:rsid w:val="00CF2D24"/>
    <w:rsid w:val="00CF341F"/>
    <w:rsid w:val="00CF386A"/>
    <w:rsid w:val="00CF3C23"/>
    <w:rsid w:val="00CF4351"/>
    <w:rsid w:val="00CF4A2D"/>
    <w:rsid w:val="00CF4CDF"/>
    <w:rsid w:val="00CF6342"/>
    <w:rsid w:val="00CF71E8"/>
    <w:rsid w:val="00CF7E2A"/>
    <w:rsid w:val="00CF7E30"/>
    <w:rsid w:val="00D00CC9"/>
    <w:rsid w:val="00D01017"/>
    <w:rsid w:val="00D01BE6"/>
    <w:rsid w:val="00D01C41"/>
    <w:rsid w:val="00D0343B"/>
    <w:rsid w:val="00D03CB2"/>
    <w:rsid w:val="00D04100"/>
    <w:rsid w:val="00D04213"/>
    <w:rsid w:val="00D04D83"/>
    <w:rsid w:val="00D053AA"/>
    <w:rsid w:val="00D058F8"/>
    <w:rsid w:val="00D05DA8"/>
    <w:rsid w:val="00D05EF0"/>
    <w:rsid w:val="00D06098"/>
    <w:rsid w:val="00D0689E"/>
    <w:rsid w:val="00D0745E"/>
    <w:rsid w:val="00D07FB3"/>
    <w:rsid w:val="00D10522"/>
    <w:rsid w:val="00D109B1"/>
    <w:rsid w:val="00D11A67"/>
    <w:rsid w:val="00D11B82"/>
    <w:rsid w:val="00D11EA0"/>
    <w:rsid w:val="00D126D6"/>
    <w:rsid w:val="00D12A3F"/>
    <w:rsid w:val="00D12C31"/>
    <w:rsid w:val="00D12CA3"/>
    <w:rsid w:val="00D12D4D"/>
    <w:rsid w:val="00D12F5D"/>
    <w:rsid w:val="00D133AB"/>
    <w:rsid w:val="00D143E7"/>
    <w:rsid w:val="00D149CC"/>
    <w:rsid w:val="00D14D75"/>
    <w:rsid w:val="00D151C3"/>
    <w:rsid w:val="00D1528E"/>
    <w:rsid w:val="00D15572"/>
    <w:rsid w:val="00D15FCD"/>
    <w:rsid w:val="00D16382"/>
    <w:rsid w:val="00D16DEB"/>
    <w:rsid w:val="00D16EA4"/>
    <w:rsid w:val="00D172AC"/>
    <w:rsid w:val="00D175FA"/>
    <w:rsid w:val="00D17977"/>
    <w:rsid w:val="00D17C5E"/>
    <w:rsid w:val="00D20C27"/>
    <w:rsid w:val="00D20F35"/>
    <w:rsid w:val="00D215C4"/>
    <w:rsid w:val="00D219AB"/>
    <w:rsid w:val="00D21ABE"/>
    <w:rsid w:val="00D21D1B"/>
    <w:rsid w:val="00D239FB"/>
    <w:rsid w:val="00D24041"/>
    <w:rsid w:val="00D2406A"/>
    <w:rsid w:val="00D24413"/>
    <w:rsid w:val="00D260F5"/>
    <w:rsid w:val="00D26181"/>
    <w:rsid w:val="00D265AE"/>
    <w:rsid w:val="00D26A8F"/>
    <w:rsid w:val="00D30038"/>
    <w:rsid w:val="00D30AE1"/>
    <w:rsid w:val="00D311DF"/>
    <w:rsid w:val="00D31755"/>
    <w:rsid w:val="00D31DDD"/>
    <w:rsid w:val="00D325A4"/>
    <w:rsid w:val="00D32DCD"/>
    <w:rsid w:val="00D332EC"/>
    <w:rsid w:val="00D33C4A"/>
    <w:rsid w:val="00D36224"/>
    <w:rsid w:val="00D37698"/>
    <w:rsid w:val="00D400CE"/>
    <w:rsid w:val="00D40C94"/>
    <w:rsid w:val="00D40D7D"/>
    <w:rsid w:val="00D41080"/>
    <w:rsid w:val="00D41708"/>
    <w:rsid w:val="00D41F33"/>
    <w:rsid w:val="00D428C6"/>
    <w:rsid w:val="00D42AAD"/>
    <w:rsid w:val="00D43257"/>
    <w:rsid w:val="00D43796"/>
    <w:rsid w:val="00D43C3C"/>
    <w:rsid w:val="00D47015"/>
    <w:rsid w:val="00D47231"/>
    <w:rsid w:val="00D4767E"/>
    <w:rsid w:val="00D47A93"/>
    <w:rsid w:val="00D5047D"/>
    <w:rsid w:val="00D50BD3"/>
    <w:rsid w:val="00D51224"/>
    <w:rsid w:val="00D5168C"/>
    <w:rsid w:val="00D517CD"/>
    <w:rsid w:val="00D51BF6"/>
    <w:rsid w:val="00D52924"/>
    <w:rsid w:val="00D534FA"/>
    <w:rsid w:val="00D53A20"/>
    <w:rsid w:val="00D53CA2"/>
    <w:rsid w:val="00D54AB7"/>
    <w:rsid w:val="00D54D39"/>
    <w:rsid w:val="00D55E53"/>
    <w:rsid w:val="00D56B50"/>
    <w:rsid w:val="00D5746C"/>
    <w:rsid w:val="00D57916"/>
    <w:rsid w:val="00D6063A"/>
    <w:rsid w:val="00D609B1"/>
    <w:rsid w:val="00D61A9F"/>
    <w:rsid w:val="00D61C53"/>
    <w:rsid w:val="00D61E53"/>
    <w:rsid w:val="00D62949"/>
    <w:rsid w:val="00D62A7A"/>
    <w:rsid w:val="00D641D9"/>
    <w:rsid w:val="00D65287"/>
    <w:rsid w:val="00D658EE"/>
    <w:rsid w:val="00D66073"/>
    <w:rsid w:val="00D66895"/>
    <w:rsid w:val="00D702CF"/>
    <w:rsid w:val="00D716A4"/>
    <w:rsid w:val="00D71976"/>
    <w:rsid w:val="00D72844"/>
    <w:rsid w:val="00D728F7"/>
    <w:rsid w:val="00D72A62"/>
    <w:rsid w:val="00D72F09"/>
    <w:rsid w:val="00D73297"/>
    <w:rsid w:val="00D7410F"/>
    <w:rsid w:val="00D743D8"/>
    <w:rsid w:val="00D745F9"/>
    <w:rsid w:val="00D7476F"/>
    <w:rsid w:val="00D74BFA"/>
    <w:rsid w:val="00D74E2D"/>
    <w:rsid w:val="00D75195"/>
    <w:rsid w:val="00D7541E"/>
    <w:rsid w:val="00D7550E"/>
    <w:rsid w:val="00D75AE5"/>
    <w:rsid w:val="00D75CE7"/>
    <w:rsid w:val="00D75E7F"/>
    <w:rsid w:val="00D765B2"/>
    <w:rsid w:val="00D76C6C"/>
    <w:rsid w:val="00D77194"/>
    <w:rsid w:val="00D77916"/>
    <w:rsid w:val="00D81B34"/>
    <w:rsid w:val="00D82054"/>
    <w:rsid w:val="00D8227B"/>
    <w:rsid w:val="00D82C04"/>
    <w:rsid w:val="00D82E16"/>
    <w:rsid w:val="00D832C6"/>
    <w:rsid w:val="00D84332"/>
    <w:rsid w:val="00D84837"/>
    <w:rsid w:val="00D84F74"/>
    <w:rsid w:val="00D853A3"/>
    <w:rsid w:val="00D858D4"/>
    <w:rsid w:val="00D86466"/>
    <w:rsid w:val="00D869E9"/>
    <w:rsid w:val="00D8759E"/>
    <w:rsid w:val="00D87781"/>
    <w:rsid w:val="00D87A87"/>
    <w:rsid w:val="00D87E83"/>
    <w:rsid w:val="00D9163A"/>
    <w:rsid w:val="00D92150"/>
    <w:rsid w:val="00D93892"/>
    <w:rsid w:val="00D93B64"/>
    <w:rsid w:val="00D93DB9"/>
    <w:rsid w:val="00D94147"/>
    <w:rsid w:val="00D9442A"/>
    <w:rsid w:val="00D952F5"/>
    <w:rsid w:val="00D95F44"/>
    <w:rsid w:val="00D962B8"/>
    <w:rsid w:val="00D971A5"/>
    <w:rsid w:val="00DA23D1"/>
    <w:rsid w:val="00DA241F"/>
    <w:rsid w:val="00DA4178"/>
    <w:rsid w:val="00DA4292"/>
    <w:rsid w:val="00DA4516"/>
    <w:rsid w:val="00DA4719"/>
    <w:rsid w:val="00DA4F43"/>
    <w:rsid w:val="00DA586B"/>
    <w:rsid w:val="00DA6891"/>
    <w:rsid w:val="00DA6E7D"/>
    <w:rsid w:val="00DA7EDD"/>
    <w:rsid w:val="00DB023F"/>
    <w:rsid w:val="00DB122E"/>
    <w:rsid w:val="00DB1D11"/>
    <w:rsid w:val="00DB2045"/>
    <w:rsid w:val="00DB2B8D"/>
    <w:rsid w:val="00DB35C6"/>
    <w:rsid w:val="00DB3CC4"/>
    <w:rsid w:val="00DB3FDC"/>
    <w:rsid w:val="00DB48AC"/>
    <w:rsid w:val="00DC03CF"/>
    <w:rsid w:val="00DC08E2"/>
    <w:rsid w:val="00DC0937"/>
    <w:rsid w:val="00DC14C7"/>
    <w:rsid w:val="00DC175A"/>
    <w:rsid w:val="00DC296D"/>
    <w:rsid w:val="00DC2C1D"/>
    <w:rsid w:val="00DC2DD6"/>
    <w:rsid w:val="00DC3003"/>
    <w:rsid w:val="00DC32CA"/>
    <w:rsid w:val="00DC348B"/>
    <w:rsid w:val="00DC3BC0"/>
    <w:rsid w:val="00DC4363"/>
    <w:rsid w:val="00DC5B4C"/>
    <w:rsid w:val="00DC5C2A"/>
    <w:rsid w:val="00DC643D"/>
    <w:rsid w:val="00DC66BD"/>
    <w:rsid w:val="00DC6C41"/>
    <w:rsid w:val="00DC71CE"/>
    <w:rsid w:val="00DC78E8"/>
    <w:rsid w:val="00DD14F1"/>
    <w:rsid w:val="00DD1595"/>
    <w:rsid w:val="00DD17C7"/>
    <w:rsid w:val="00DD1A74"/>
    <w:rsid w:val="00DD252E"/>
    <w:rsid w:val="00DD25A6"/>
    <w:rsid w:val="00DD2BB2"/>
    <w:rsid w:val="00DD2C60"/>
    <w:rsid w:val="00DD3E57"/>
    <w:rsid w:val="00DD605C"/>
    <w:rsid w:val="00DD702F"/>
    <w:rsid w:val="00DD741E"/>
    <w:rsid w:val="00DD7C01"/>
    <w:rsid w:val="00DE0918"/>
    <w:rsid w:val="00DE0A29"/>
    <w:rsid w:val="00DE0A44"/>
    <w:rsid w:val="00DE0F2A"/>
    <w:rsid w:val="00DE1837"/>
    <w:rsid w:val="00DE1A70"/>
    <w:rsid w:val="00DE2497"/>
    <w:rsid w:val="00DE29A3"/>
    <w:rsid w:val="00DE2D11"/>
    <w:rsid w:val="00DE2E8D"/>
    <w:rsid w:val="00DE390C"/>
    <w:rsid w:val="00DE3C06"/>
    <w:rsid w:val="00DE4FD6"/>
    <w:rsid w:val="00DE5467"/>
    <w:rsid w:val="00DE5569"/>
    <w:rsid w:val="00DE5C1A"/>
    <w:rsid w:val="00DE5F8E"/>
    <w:rsid w:val="00DE7486"/>
    <w:rsid w:val="00DE77A0"/>
    <w:rsid w:val="00DE7C79"/>
    <w:rsid w:val="00DF03C4"/>
    <w:rsid w:val="00DF08CF"/>
    <w:rsid w:val="00DF0A4E"/>
    <w:rsid w:val="00DF121B"/>
    <w:rsid w:val="00DF13D9"/>
    <w:rsid w:val="00DF13F0"/>
    <w:rsid w:val="00DF2893"/>
    <w:rsid w:val="00DF3014"/>
    <w:rsid w:val="00DF322B"/>
    <w:rsid w:val="00DF4183"/>
    <w:rsid w:val="00DF44B5"/>
    <w:rsid w:val="00DF529A"/>
    <w:rsid w:val="00DF5984"/>
    <w:rsid w:val="00DF5A55"/>
    <w:rsid w:val="00DF5A9C"/>
    <w:rsid w:val="00DF6AD5"/>
    <w:rsid w:val="00E0075A"/>
    <w:rsid w:val="00E00762"/>
    <w:rsid w:val="00E00865"/>
    <w:rsid w:val="00E01380"/>
    <w:rsid w:val="00E0186D"/>
    <w:rsid w:val="00E0198D"/>
    <w:rsid w:val="00E020D2"/>
    <w:rsid w:val="00E02EF6"/>
    <w:rsid w:val="00E03058"/>
    <w:rsid w:val="00E030E2"/>
    <w:rsid w:val="00E04E21"/>
    <w:rsid w:val="00E04FFC"/>
    <w:rsid w:val="00E06921"/>
    <w:rsid w:val="00E06BBE"/>
    <w:rsid w:val="00E0717F"/>
    <w:rsid w:val="00E073C6"/>
    <w:rsid w:val="00E07CD7"/>
    <w:rsid w:val="00E1004F"/>
    <w:rsid w:val="00E1038C"/>
    <w:rsid w:val="00E113CA"/>
    <w:rsid w:val="00E11D92"/>
    <w:rsid w:val="00E12287"/>
    <w:rsid w:val="00E1229D"/>
    <w:rsid w:val="00E13071"/>
    <w:rsid w:val="00E14197"/>
    <w:rsid w:val="00E141C1"/>
    <w:rsid w:val="00E1423B"/>
    <w:rsid w:val="00E15526"/>
    <w:rsid w:val="00E15615"/>
    <w:rsid w:val="00E15ECF"/>
    <w:rsid w:val="00E17195"/>
    <w:rsid w:val="00E173AB"/>
    <w:rsid w:val="00E175DA"/>
    <w:rsid w:val="00E17724"/>
    <w:rsid w:val="00E17D35"/>
    <w:rsid w:val="00E20A1C"/>
    <w:rsid w:val="00E21289"/>
    <w:rsid w:val="00E2152F"/>
    <w:rsid w:val="00E2186A"/>
    <w:rsid w:val="00E230E5"/>
    <w:rsid w:val="00E23290"/>
    <w:rsid w:val="00E23BB2"/>
    <w:rsid w:val="00E23FB2"/>
    <w:rsid w:val="00E2401C"/>
    <w:rsid w:val="00E25595"/>
    <w:rsid w:val="00E256AA"/>
    <w:rsid w:val="00E26C82"/>
    <w:rsid w:val="00E27975"/>
    <w:rsid w:val="00E27AE3"/>
    <w:rsid w:val="00E30C31"/>
    <w:rsid w:val="00E30DE3"/>
    <w:rsid w:val="00E30E85"/>
    <w:rsid w:val="00E31D0C"/>
    <w:rsid w:val="00E32338"/>
    <w:rsid w:val="00E326EB"/>
    <w:rsid w:val="00E32947"/>
    <w:rsid w:val="00E32D70"/>
    <w:rsid w:val="00E32F4A"/>
    <w:rsid w:val="00E33A37"/>
    <w:rsid w:val="00E34176"/>
    <w:rsid w:val="00E34A0D"/>
    <w:rsid w:val="00E34CEB"/>
    <w:rsid w:val="00E355BD"/>
    <w:rsid w:val="00E356D1"/>
    <w:rsid w:val="00E3570A"/>
    <w:rsid w:val="00E368B7"/>
    <w:rsid w:val="00E40919"/>
    <w:rsid w:val="00E40AD6"/>
    <w:rsid w:val="00E40E07"/>
    <w:rsid w:val="00E4108F"/>
    <w:rsid w:val="00E41F3F"/>
    <w:rsid w:val="00E42107"/>
    <w:rsid w:val="00E42C08"/>
    <w:rsid w:val="00E4414C"/>
    <w:rsid w:val="00E44201"/>
    <w:rsid w:val="00E443D2"/>
    <w:rsid w:val="00E4454D"/>
    <w:rsid w:val="00E44F66"/>
    <w:rsid w:val="00E45F33"/>
    <w:rsid w:val="00E46211"/>
    <w:rsid w:val="00E468F9"/>
    <w:rsid w:val="00E50396"/>
    <w:rsid w:val="00E50397"/>
    <w:rsid w:val="00E507C5"/>
    <w:rsid w:val="00E50936"/>
    <w:rsid w:val="00E518C6"/>
    <w:rsid w:val="00E51D22"/>
    <w:rsid w:val="00E527F4"/>
    <w:rsid w:val="00E52AD5"/>
    <w:rsid w:val="00E53FEB"/>
    <w:rsid w:val="00E55937"/>
    <w:rsid w:val="00E566F3"/>
    <w:rsid w:val="00E5700F"/>
    <w:rsid w:val="00E57195"/>
    <w:rsid w:val="00E573F7"/>
    <w:rsid w:val="00E5795C"/>
    <w:rsid w:val="00E5798C"/>
    <w:rsid w:val="00E61529"/>
    <w:rsid w:val="00E6193D"/>
    <w:rsid w:val="00E622FF"/>
    <w:rsid w:val="00E63C00"/>
    <w:rsid w:val="00E6469F"/>
    <w:rsid w:val="00E651E6"/>
    <w:rsid w:val="00E65D4E"/>
    <w:rsid w:val="00E65F59"/>
    <w:rsid w:val="00E65F60"/>
    <w:rsid w:val="00E66C5B"/>
    <w:rsid w:val="00E67045"/>
    <w:rsid w:val="00E7078E"/>
    <w:rsid w:val="00E718C7"/>
    <w:rsid w:val="00E71981"/>
    <w:rsid w:val="00E71D6D"/>
    <w:rsid w:val="00E71F67"/>
    <w:rsid w:val="00E72D58"/>
    <w:rsid w:val="00E7320C"/>
    <w:rsid w:val="00E738DA"/>
    <w:rsid w:val="00E74A96"/>
    <w:rsid w:val="00E75742"/>
    <w:rsid w:val="00E764CF"/>
    <w:rsid w:val="00E76BA6"/>
    <w:rsid w:val="00E76CD6"/>
    <w:rsid w:val="00E776F1"/>
    <w:rsid w:val="00E82ACA"/>
    <w:rsid w:val="00E868E6"/>
    <w:rsid w:val="00E86DA2"/>
    <w:rsid w:val="00E86DD8"/>
    <w:rsid w:val="00E86F8C"/>
    <w:rsid w:val="00E86FFE"/>
    <w:rsid w:val="00E90442"/>
    <w:rsid w:val="00E905CB"/>
    <w:rsid w:val="00E906C7"/>
    <w:rsid w:val="00E90B0F"/>
    <w:rsid w:val="00E90BCE"/>
    <w:rsid w:val="00E91955"/>
    <w:rsid w:val="00E91A0D"/>
    <w:rsid w:val="00E91D9D"/>
    <w:rsid w:val="00E91E0D"/>
    <w:rsid w:val="00E924F0"/>
    <w:rsid w:val="00E92AFB"/>
    <w:rsid w:val="00E92B6E"/>
    <w:rsid w:val="00E93CA9"/>
    <w:rsid w:val="00E943CB"/>
    <w:rsid w:val="00E9516D"/>
    <w:rsid w:val="00E95390"/>
    <w:rsid w:val="00E955D3"/>
    <w:rsid w:val="00E95AFC"/>
    <w:rsid w:val="00E95D9D"/>
    <w:rsid w:val="00E9653E"/>
    <w:rsid w:val="00E9693C"/>
    <w:rsid w:val="00E9700D"/>
    <w:rsid w:val="00E97569"/>
    <w:rsid w:val="00EA03E5"/>
    <w:rsid w:val="00EA0E1C"/>
    <w:rsid w:val="00EA0EE5"/>
    <w:rsid w:val="00EA14A2"/>
    <w:rsid w:val="00EA1DBD"/>
    <w:rsid w:val="00EA2644"/>
    <w:rsid w:val="00EA267E"/>
    <w:rsid w:val="00EA28ED"/>
    <w:rsid w:val="00EA31A4"/>
    <w:rsid w:val="00EA39E2"/>
    <w:rsid w:val="00EA586F"/>
    <w:rsid w:val="00EA6104"/>
    <w:rsid w:val="00EA625A"/>
    <w:rsid w:val="00EA64CC"/>
    <w:rsid w:val="00EA7174"/>
    <w:rsid w:val="00EA79D4"/>
    <w:rsid w:val="00EA7AB6"/>
    <w:rsid w:val="00EA7E3A"/>
    <w:rsid w:val="00EB0A6D"/>
    <w:rsid w:val="00EB222E"/>
    <w:rsid w:val="00EB2AB3"/>
    <w:rsid w:val="00EB3F54"/>
    <w:rsid w:val="00EB452C"/>
    <w:rsid w:val="00EB472F"/>
    <w:rsid w:val="00EB4789"/>
    <w:rsid w:val="00EB6A18"/>
    <w:rsid w:val="00EB6E27"/>
    <w:rsid w:val="00EB7060"/>
    <w:rsid w:val="00EC000C"/>
    <w:rsid w:val="00EC0215"/>
    <w:rsid w:val="00EC0CA0"/>
    <w:rsid w:val="00EC0E17"/>
    <w:rsid w:val="00EC2CCA"/>
    <w:rsid w:val="00EC6099"/>
    <w:rsid w:val="00EC6320"/>
    <w:rsid w:val="00ED00C7"/>
    <w:rsid w:val="00ED1062"/>
    <w:rsid w:val="00ED15EE"/>
    <w:rsid w:val="00ED22A0"/>
    <w:rsid w:val="00ED2A3E"/>
    <w:rsid w:val="00ED2D67"/>
    <w:rsid w:val="00ED3639"/>
    <w:rsid w:val="00ED37E8"/>
    <w:rsid w:val="00ED4B69"/>
    <w:rsid w:val="00ED5D4B"/>
    <w:rsid w:val="00ED65B0"/>
    <w:rsid w:val="00ED685F"/>
    <w:rsid w:val="00ED68AC"/>
    <w:rsid w:val="00ED7049"/>
    <w:rsid w:val="00ED728F"/>
    <w:rsid w:val="00ED7536"/>
    <w:rsid w:val="00ED7654"/>
    <w:rsid w:val="00ED7D26"/>
    <w:rsid w:val="00ED7FF6"/>
    <w:rsid w:val="00EE02C6"/>
    <w:rsid w:val="00EE089C"/>
    <w:rsid w:val="00EE11A3"/>
    <w:rsid w:val="00EE1F15"/>
    <w:rsid w:val="00EE1FDE"/>
    <w:rsid w:val="00EE23CD"/>
    <w:rsid w:val="00EE32ED"/>
    <w:rsid w:val="00EE369A"/>
    <w:rsid w:val="00EE3F21"/>
    <w:rsid w:val="00EE52FB"/>
    <w:rsid w:val="00EE5D5C"/>
    <w:rsid w:val="00EE5FBB"/>
    <w:rsid w:val="00EE6B9C"/>
    <w:rsid w:val="00EE70A6"/>
    <w:rsid w:val="00EE7142"/>
    <w:rsid w:val="00EF0115"/>
    <w:rsid w:val="00EF011F"/>
    <w:rsid w:val="00EF09F4"/>
    <w:rsid w:val="00EF0CF0"/>
    <w:rsid w:val="00EF1E18"/>
    <w:rsid w:val="00EF26BB"/>
    <w:rsid w:val="00EF3D4F"/>
    <w:rsid w:val="00EF4C89"/>
    <w:rsid w:val="00EF557F"/>
    <w:rsid w:val="00EF5E9E"/>
    <w:rsid w:val="00EF70DD"/>
    <w:rsid w:val="00EF7438"/>
    <w:rsid w:val="00EF7499"/>
    <w:rsid w:val="00EF7E07"/>
    <w:rsid w:val="00F00366"/>
    <w:rsid w:val="00F014E2"/>
    <w:rsid w:val="00F02299"/>
    <w:rsid w:val="00F022E4"/>
    <w:rsid w:val="00F02391"/>
    <w:rsid w:val="00F02A32"/>
    <w:rsid w:val="00F033A5"/>
    <w:rsid w:val="00F03430"/>
    <w:rsid w:val="00F042E2"/>
    <w:rsid w:val="00F043BF"/>
    <w:rsid w:val="00F046CF"/>
    <w:rsid w:val="00F04D6F"/>
    <w:rsid w:val="00F057EE"/>
    <w:rsid w:val="00F06017"/>
    <w:rsid w:val="00F101BB"/>
    <w:rsid w:val="00F10AEB"/>
    <w:rsid w:val="00F11D73"/>
    <w:rsid w:val="00F11DB6"/>
    <w:rsid w:val="00F130F8"/>
    <w:rsid w:val="00F131AC"/>
    <w:rsid w:val="00F134B6"/>
    <w:rsid w:val="00F13704"/>
    <w:rsid w:val="00F1458D"/>
    <w:rsid w:val="00F148EC"/>
    <w:rsid w:val="00F174D0"/>
    <w:rsid w:val="00F1772E"/>
    <w:rsid w:val="00F17B59"/>
    <w:rsid w:val="00F17E75"/>
    <w:rsid w:val="00F17FE9"/>
    <w:rsid w:val="00F202A2"/>
    <w:rsid w:val="00F225CF"/>
    <w:rsid w:val="00F2322A"/>
    <w:rsid w:val="00F239A9"/>
    <w:rsid w:val="00F23DA8"/>
    <w:rsid w:val="00F2429E"/>
    <w:rsid w:val="00F244E6"/>
    <w:rsid w:val="00F25724"/>
    <w:rsid w:val="00F25A06"/>
    <w:rsid w:val="00F26563"/>
    <w:rsid w:val="00F26884"/>
    <w:rsid w:val="00F273D3"/>
    <w:rsid w:val="00F30A72"/>
    <w:rsid w:val="00F30BD8"/>
    <w:rsid w:val="00F30CB4"/>
    <w:rsid w:val="00F31288"/>
    <w:rsid w:val="00F31C34"/>
    <w:rsid w:val="00F321BC"/>
    <w:rsid w:val="00F32A9A"/>
    <w:rsid w:val="00F32B27"/>
    <w:rsid w:val="00F32BB6"/>
    <w:rsid w:val="00F331D0"/>
    <w:rsid w:val="00F336C1"/>
    <w:rsid w:val="00F34F29"/>
    <w:rsid w:val="00F351F7"/>
    <w:rsid w:val="00F35C8B"/>
    <w:rsid w:val="00F364BD"/>
    <w:rsid w:val="00F36981"/>
    <w:rsid w:val="00F37AF5"/>
    <w:rsid w:val="00F37F5E"/>
    <w:rsid w:val="00F416D2"/>
    <w:rsid w:val="00F41C6B"/>
    <w:rsid w:val="00F42FBB"/>
    <w:rsid w:val="00F43609"/>
    <w:rsid w:val="00F43E99"/>
    <w:rsid w:val="00F44BDF"/>
    <w:rsid w:val="00F44DAB"/>
    <w:rsid w:val="00F45369"/>
    <w:rsid w:val="00F4665E"/>
    <w:rsid w:val="00F46C51"/>
    <w:rsid w:val="00F46D04"/>
    <w:rsid w:val="00F4749E"/>
    <w:rsid w:val="00F475F5"/>
    <w:rsid w:val="00F47CA8"/>
    <w:rsid w:val="00F50461"/>
    <w:rsid w:val="00F50C3F"/>
    <w:rsid w:val="00F511CB"/>
    <w:rsid w:val="00F5430D"/>
    <w:rsid w:val="00F55179"/>
    <w:rsid w:val="00F553F3"/>
    <w:rsid w:val="00F556E1"/>
    <w:rsid w:val="00F55943"/>
    <w:rsid w:val="00F56A09"/>
    <w:rsid w:val="00F56E71"/>
    <w:rsid w:val="00F56FBE"/>
    <w:rsid w:val="00F57046"/>
    <w:rsid w:val="00F57E17"/>
    <w:rsid w:val="00F603AE"/>
    <w:rsid w:val="00F607B6"/>
    <w:rsid w:val="00F6191A"/>
    <w:rsid w:val="00F6295B"/>
    <w:rsid w:val="00F629BB"/>
    <w:rsid w:val="00F634B4"/>
    <w:rsid w:val="00F6393D"/>
    <w:rsid w:val="00F65137"/>
    <w:rsid w:val="00F6672F"/>
    <w:rsid w:val="00F66F49"/>
    <w:rsid w:val="00F6736B"/>
    <w:rsid w:val="00F7171B"/>
    <w:rsid w:val="00F71DB1"/>
    <w:rsid w:val="00F74568"/>
    <w:rsid w:val="00F7510F"/>
    <w:rsid w:val="00F75579"/>
    <w:rsid w:val="00F755F9"/>
    <w:rsid w:val="00F758E3"/>
    <w:rsid w:val="00F76065"/>
    <w:rsid w:val="00F76516"/>
    <w:rsid w:val="00F80C20"/>
    <w:rsid w:val="00F8110B"/>
    <w:rsid w:val="00F811E3"/>
    <w:rsid w:val="00F8175B"/>
    <w:rsid w:val="00F81802"/>
    <w:rsid w:val="00F821B8"/>
    <w:rsid w:val="00F82397"/>
    <w:rsid w:val="00F8287E"/>
    <w:rsid w:val="00F8401F"/>
    <w:rsid w:val="00F841AD"/>
    <w:rsid w:val="00F8476C"/>
    <w:rsid w:val="00F84CCF"/>
    <w:rsid w:val="00F862AD"/>
    <w:rsid w:val="00F865CF"/>
    <w:rsid w:val="00F867D1"/>
    <w:rsid w:val="00F86C9D"/>
    <w:rsid w:val="00F87D58"/>
    <w:rsid w:val="00F90365"/>
    <w:rsid w:val="00F911B3"/>
    <w:rsid w:val="00F91AC0"/>
    <w:rsid w:val="00F9226B"/>
    <w:rsid w:val="00F92DFB"/>
    <w:rsid w:val="00F93732"/>
    <w:rsid w:val="00F93767"/>
    <w:rsid w:val="00F943CD"/>
    <w:rsid w:val="00F944E9"/>
    <w:rsid w:val="00F94EAB"/>
    <w:rsid w:val="00F95828"/>
    <w:rsid w:val="00F968D6"/>
    <w:rsid w:val="00F96E55"/>
    <w:rsid w:val="00F97DBC"/>
    <w:rsid w:val="00FA0866"/>
    <w:rsid w:val="00FA093A"/>
    <w:rsid w:val="00FA1084"/>
    <w:rsid w:val="00FA3D1E"/>
    <w:rsid w:val="00FA4DCA"/>
    <w:rsid w:val="00FA5458"/>
    <w:rsid w:val="00FA56AC"/>
    <w:rsid w:val="00FA5E24"/>
    <w:rsid w:val="00FA5EF5"/>
    <w:rsid w:val="00FA649B"/>
    <w:rsid w:val="00FA74EA"/>
    <w:rsid w:val="00FA7DEC"/>
    <w:rsid w:val="00FB0290"/>
    <w:rsid w:val="00FB02DB"/>
    <w:rsid w:val="00FB171E"/>
    <w:rsid w:val="00FB1CFC"/>
    <w:rsid w:val="00FB1D14"/>
    <w:rsid w:val="00FB2F0B"/>
    <w:rsid w:val="00FB3385"/>
    <w:rsid w:val="00FB6433"/>
    <w:rsid w:val="00FB64EB"/>
    <w:rsid w:val="00FC2975"/>
    <w:rsid w:val="00FC3667"/>
    <w:rsid w:val="00FC37C8"/>
    <w:rsid w:val="00FC38FB"/>
    <w:rsid w:val="00FC4499"/>
    <w:rsid w:val="00FC48E6"/>
    <w:rsid w:val="00FC4F4E"/>
    <w:rsid w:val="00FC5218"/>
    <w:rsid w:val="00FC575A"/>
    <w:rsid w:val="00FC5C0A"/>
    <w:rsid w:val="00FC6ABF"/>
    <w:rsid w:val="00FC6E72"/>
    <w:rsid w:val="00FC7400"/>
    <w:rsid w:val="00FC7510"/>
    <w:rsid w:val="00FC7ED3"/>
    <w:rsid w:val="00FD0014"/>
    <w:rsid w:val="00FD100F"/>
    <w:rsid w:val="00FD2C88"/>
    <w:rsid w:val="00FD2D58"/>
    <w:rsid w:val="00FD310A"/>
    <w:rsid w:val="00FD31FB"/>
    <w:rsid w:val="00FD51C1"/>
    <w:rsid w:val="00FD54F2"/>
    <w:rsid w:val="00FD611F"/>
    <w:rsid w:val="00FD67A3"/>
    <w:rsid w:val="00FD7022"/>
    <w:rsid w:val="00FD73F9"/>
    <w:rsid w:val="00FE005A"/>
    <w:rsid w:val="00FE02E1"/>
    <w:rsid w:val="00FE076F"/>
    <w:rsid w:val="00FE0B0B"/>
    <w:rsid w:val="00FE0B7C"/>
    <w:rsid w:val="00FE20FA"/>
    <w:rsid w:val="00FE26A9"/>
    <w:rsid w:val="00FE2989"/>
    <w:rsid w:val="00FE3AC5"/>
    <w:rsid w:val="00FE4296"/>
    <w:rsid w:val="00FE4980"/>
    <w:rsid w:val="00FE4E9F"/>
    <w:rsid w:val="00FE5565"/>
    <w:rsid w:val="00FE5C6C"/>
    <w:rsid w:val="00FE6C60"/>
    <w:rsid w:val="00FE7388"/>
    <w:rsid w:val="00FF0CFB"/>
    <w:rsid w:val="00FF0E19"/>
    <w:rsid w:val="00FF12C1"/>
    <w:rsid w:val="00FF18F1"/>
    <w:rsid w:val="00FF22C8"/>
    <w:rsid w:val="00FF23BE"/>
    <w:rsid w:val="00FF2BBE"/>
    <w:rsid w:val="00FF366E"/>
    <w:rsid w:val="00FF372D"/>
    <w:rsid w:val="00FF3A20"/>
    <w:rsid w:val="00FF3B04"/>
    <w:rsid w:val="00FF3DFE"/>
    <w:rsid w:val="00FF5697"/>
    <w:rsid w:val="00FF6FE6"/>
    <w:rsid w:val="00FF766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C19"/>
    <w:rPr>
      <w:sz w:val="24"/>
      <w:szCs w:val="24"/>
    </w:rPr>
  </w:style>
  <w:style w:type="paragraph" w:styleId="Heading1">
    <w:name w:val="heading 1"/>
    <w:aliases w:val="(Section),Section Heading,(Text),1"/>
    <w:basedOn w:val="Normal"/>
    <w:next w:val="Normal"/>
    <w:link w:val="Heading1Char"/>
    <w:qFormat/>
    <w:rsid w:val="004F2E45"/>
    <w:pPr>
      <w:keepNext/>
      <w:spacing w:before="240" w:after="60" w:line="360" w:lineRule="auto"/>
      <w:ind w:firstLine="720"/>
      <w:jc w:val="both"/>
      <w:outlineLvl w:val="0"/>
    </w:pPr>
    <w:rPr>
      <w:rFonts w:ascii="Arial" w:hAnsi="Arial"/>
      <w:b/>
      <w:bCs/>
      <w:kern w:val="32"/>
      <w:sz w:val="32"/>
      <w:szCs w:val="32"/>
      <w:lang w:val="it-IT"/>
    </w:rPr>
  </w:style>
  <w:style w:type="paragraph" w:styleId="Heading2">
    <w:name w:val="heading 2"/>
    <w:aliases w:val="Paranum,Text,(Chapter)"/>
    <w:basedOn w:val="Normal"/>
    <w:next w:val="Normal"/>
    <w:link w:val="Heading2Char"/>
    <w:qFormat/>
    <w:rsid w:val="004F2E45"/>
    <w:pPr>
      <w:keepNext/>
      <w:tabs>
        <w:tab w:val="left" w:pos="720"/>
      </w:tabs>
      <w:spacing w:before="120" w:after="120" w:line="360" w:lineRule="auto"/>
      <w:ind w:firstLine="720"/>
      <w:jc w:val="both"/>
      <w:outlineLvl w:val="1"/>
    </w:pPr>
    <w:rPr>
      <w:rFonts w:ascii="Arial" w:hAnsi="Arial"/>
      <w:b/>
      <w:bCs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4F2E45"/>
    <w:pPr>
      <w:keepNext/>
      <w:spacing w:before="240" w:line="360" w:lineRule="auto"/>
      <w:ind w:firstLine="540"/>
      <w:jc w:val="both"/>
      <w:outlineLvl w:val="2"/>
    </w:pPr>
    <w:rPr>
      <w:b/>
      <w:bCs/>
      <w:spacing w:val="10"/>
      <w:kern w:val="32"/>
    </w:rPr>
  </w:style>
  <w:style w:type="paragraph" w:styleId="Heading8">
    <w:name w:val="heading 8"/>
    <w:basedOn w:val="Normal"/>
    <w:next w:val="Normal"/>
    <w:link w:val="Heading8Char"/>
    <w:qFormat/>
    <w:rsid w:val="004F2E45"/>
    <w:pPr>
      <w:keepNext/>
      <w:spacing w:line="360" w:lineRule="auto"/>
      <w:ind w:left="-360" w:firstLine="927"/>
      <w:jc w:val="both"/>
      <w:outlineLvl w:val="7"/>
    </w:pPr>
    <w:rPr>
      <w:rFonts w:ascii="Times Armenian" w:hAnsi="Times Armeni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rsid w:val="00DD14F1"/>
    <w:rPr>
      <w:rFonts w:ascii="Arial Armenian" w:hAnsi="Arial Armenian"/>
      <w:sz w:val="20"/>
      <w:szCs w:val="20"/>
      <w:vertAlign w:val="superscript"/>
    </w:rPr>
  </w:style>
  <w:style w:type="paragraph" w:styleId="FootnoteText">
    <w:name w:val="footnote text"/>
    <w:aliases w:val="fn,ADB,single space,footnote text Char,Footnote Text Char,fn Char,ADB Char,single space Char Char,footnote text,FOOTNOTES Char,FOOTNOTES Char Char Char,FOOTNOTES,Footnote Text Char Char Char,Footnote Text Char Char Char Char Char,f"/>
    <w:basedOn w:val="Normal"/>
    <w:link w:val="FootnoteTextChar1"/>
    <w:autoRedefine/>
    <w:rsid w:val="002C0E96"/>
    <w:pPr>
      <w:spacing w:after="60"/>
      <w:jc w:val="both"/>
    </w:pPr>
    <w:rPr>
      <w:rFonts w:ascii="GHEA Grapalat" w:hAnsi="GHEA Grapalat"/>
      <w:iCs/>
      <w:sz w:val="16"/>
      <w:szCs w:val="16"/>
      <w:lang w:val="en-GB"/>
    </w:rPr>
  </w:style>
  <w:style w:type="character" w:customStyle="1" w:styleId="FootnoteTextChar1">
    <w:name w:val="Footnote Text Char1"/>
    <w:aliases w:val="fn Char1,ADB Char1,single space Char,footnote text Char Char,Footnote Text Char Char,fn Char Char,ADB Char Char,single space Char Char Char,footnote text Char1,FOOTNOTES Char Char,FOOTNOTES Char Char Char Char,FOOTNOTES Char1,f Char"/>
    <w:link w:val="FootnoteText"/>
    <w:rsid w:val="002C0E96"/>
    <w:rPr>
      <w:rFonts w:ascii="GHEA Grapalat" w:hAnsi="GHEA Grapalat"/>
      <w:iCs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(Main Text),date,Body Text (Main text)"/>
    <w:basedOn w:val="Normal"/>
    <w:link w:val="BodyTextChar"/>
    <w:rsid w:val="006D165E"/>
    <w:pPr>
      <w:spacing w:before="120" w:after="120" w:line="360" w:lineRule="auto"/>
      <w:ind w:firstLine="720"/>
      <w:jc w:val="both"/>
    </w:pPr>
    <w:rPr>
      <w:rFonts w:ascii="Times Armenian" w:hAnsi="Times Armenian"/>
      <w:sz w:val="22"/>
      <w:szCs w:val="22"/>
      <w:lang w:val="en-GB"/>
    </w:rPr>
  </w:style>
  <w:style w:type="paragraph" w:customStyle="1" w:styleId="a">
    <w:name w:val="Знак Знак"/>
    <w:basedOn w:val="Normal"/>
    <w:rsid w:val="004F2E4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4F2E45"/>
    <w:pPr>
      <w:spacing w:line="360" w:lineRule="auto"/>
      <w:ind w:left="360" w:right="-810" w:firstLine="567"/>
      <w:jc w:val="both"/>
    </w:pPr>
    <w:rPr>
      <w:rFonts w:ascii="Times Armenian" w:hAnsi="Times Armenian"/>
      <w:sz w:val="22"/>
      <w:szCs w:val="22"/>
      <w:lang w:val="it-IT"/>
    </w:rPr>
  </w:style>
  <w:style w:type="paragraph" w:customStyle="1" w:styleId="StyleHeading120ptBlue">
    <w:name w:val="Style Heading 1 + 20 pt Blue"/>
    <w:basedOn w:val="Heading1"/>
    <w:rsid w:val="004F2E45"/>
    <w:rPr>
      <w:sz w:val="40"/>
      <w:szCs w:val="40"/>
      <w:lang w:val="en-GB"/>
    </w:rPr>
  </w:style>
  <w:style w:type="paragraph" w:styleId="BodyText3">
    <w:name w:val="Body Text 3"/>
    <w:basedOn w:val="Normal"/>
    <w:link w:val="BodyText3Char"/>
    <w:rsid w:val="004F2E45"/>
    <w:pPr>
      <w:spacing w:line="360" w:lineRule="auto"/>
      <w:ind w:firstLine="720"/>
      <w:jc w:val="both"/>
    </w:pPr>
    <w:rPr>
      <w:rFonts w:ascii="Times Armenian" w:hAnsi="Times Armenian"/>
      <w:sz w:val="22"/>
      <w:szCs w:val="22"/>
      <w:lang w:val="en-AU"/>
    </w:rPr>
  </w:style>
  <w:style w:type="paragraph" w:styleId="BodyTextIndent2">
    <w:name w:val="Body Text Indent 2"/>
    <w:basedOn w:val="Normal"/>
    <w:link w:val="BodyTextIndent2Char"/>
    <w:rsid w:val="004F2E45"/>
    <w:pPr>
      <w:spacing w:line="360" w:lineRule="auto"/>
      <w:ind w:firstLine="720"/>
      <w:jc w:val="both"/>
    </w:pPr>
    <w:rPr>
      <w:rFonts w:ascii="Arial Armenian" w:hAnsi="Arial Armenian"/>
      <w:sz w:val="22"/>
      <w:szCs w:val="22"/>
      <w:lang w:val="it-IT"/>
    </w:rPr>
  </w:style>
  <w:style w:type="paragraph" w:styleId="BodyTextIndent3">
    <w:name w:val="Body Text Indent 3"/>
    <w:basedOn w:val="Normal"/>
    <w:link w:val="BodyTextIndent3Char"/>
    <w:rsid w:val="004F2E45"/>
    <w:pPr>
      <w:spacing w:line="360" w:lineRule="auto"/>
      <w:ind w:firstLine="561"/>
      <w:jc w:val="both"/>
    </w:pPr>
    <w:rPr>
      <w:rFonts w:ascii="Times Armenian" w:hAnsi="Times Armenian"/>
      <w:sz w:val="22"/>
      <w:szCs w:val="22"/>
      <w:lang w:val="it-IT"/>
    </w:rPr>
  </w:style>
  <w:style w:type="paragraph" w:styleId="BodyTextIndent">
    <w:name w:val="Body Text Indent"/>
    <w:aliases w:val="(Table Source)"/>
    <w:basedOn w:val="Normal"/>
    <w:link w:val="BodyTextIndentChar"/>
    <w:rsid w:val="004F2E45"/>
    <w:pPr>
      <w:spacing w:line="360" w:lineRule="auto"/>
      <w:ind w:firstLine="720"/>
      <w:jc w:val="both"/>
    </w:pPr>
    <w:rPr>
      <w:rFonts w:ascii="Times Armenian" w:hAnsi="Times Armenian"/>
      <w:sz w:val="22"/>
      <w:szCs w:val="22"/>
      <w:lang w:val="it-IT"/>
    </w:rPr>
  </w:style>
  <w:style w:type="paragraph" w:customStyle="1" w:styleId="xl40">
    <w:name w:val="xl40"/>
    <w:basedOn w:val="Normal"/>
    <w:rsid w:val="004F2E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720"/>
      <w:jc w:val="center"/>
      <w:textAlignment w:val="center"/>
    </w:pPr>
    <w:rPr>
      <w:rFonts w:ascii="Times Armenian" w:eastAsia="Arial Unicode MS" w:hAnsi="Times Armenian"/>
      <w:sz w:val="22"/>
      <w:szCs w:val="22"/>
    </w:rPr>
  </w:style>
  <w:style w:type="paragraph" w:styleId="Footer">
    <w:name w:val="footer"/>
    <w:basedOn w:val="Normal"/>
    <w:link w:val="FooterChar"/>
    <w:rsid w:val="004F2E45"/>
    <w:pPr>
      <w:tabs>
        <w:tab w:val="center" w:pos="4677"/>
        <w:tab w:val="right" w:pos="9355"/>
      </w:tabs>
      <w:spacing w:line="360" w:lineRule="auto"/>
      <w:ind w:firstLine="720"/>
      <w:jc w:val="both"/>
    </w:pPr>
    <w:rPr>
      <w:rFonts w:ascii="Arial Armenian" w:hAnsi="Arial Armenian"/>
      <w:sz w:val="22"/>
      <w:szCs w:val="22"/>
      <w:lang w:val="it-IT"/>
    </w:rPr>
  </w:style>
  <w:style w:type="character" w:customStyle="1" w:styleId="FooterChar">
    <w:name w:val="Footer Char"/>
    <w:link w:val="Footer"/>
    <w:rsid w:val="00420B7A"/>
    <w:rPr>
      <w:rFonts w:ascii="Arial Armenian" w:hAnsi="Arial Armenian"/>
      <w:sz w:val="22"/>
      <w:szCs w:val="22"/>
      <w:lang w:val="it-IT" w:eastAsia="en-US" w:bidi="ar-SA"/>
    </w:rPr>
  </w:style>
  <w:style w:type="character" w:styleId="PageNumber">
    <w:name w:val="page number"/>
    <w:rsid w:val="004F2E45"/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4F2E45"/>
    <w:pPr>
      <w:overflowPunct w:val="0"/>
      <w:autoSpaceDE w:val="0"/>
      <w:autoSpaceDN w:val="0"/>
      <w:adjustRightInd w:val="0"/>
      <w:spacing w:before="240"/>
      <w:ind w:firstLine="360"/>
      <w:textAlignment w:val="baseline"/>
    </w:pPr>
    <w:rPr>
      <w:rFonts w:ascii="Arial Armenian" w:hAnsi="Arial Armenian"/>
      <w:szCs w:val="20"/>
    </w:rPr>
  </w:style>
  <w:style w:type="paragraph" w:customStyle="1" w:styleId="xl36">
    <w:name w:val="xl36"/>
    <w:basedOn w:val="Normal"/>
    <w:rsid w:val="004F2E45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37">
    <w:name w:val="xl37"/>
    <w:basedOn w:val="Normal"/>
    <w:rsid w:val="004F2E4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38">
    <w:name w:val="xl38"/>
    <w:basedOn w:val="Normal"/>
    <w:rsid w:val="004F2E45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39">
    <w:name w:val="xl39"/>
    <w:basedOn w:val="Normal"/>
    <w:rsid w:val="004F2E45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1">
    <w:name w:val="xl41"/>
    <w:basedOn w:val="Normal"/>
    <w:rsid w:val="004F2E45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2">
    <w:name w:val="xl42"/>
    <w:basedOn w:val="Normal"/>
    <w:rsid w:val="004F2E4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3">
    <w:name w:val="xl43"/>
    <w:basedOn w:val="Normal"/>
    <w:rsid w:val="004F2E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4">
    <w:name w:val="xl44"/>
    <w:basedOn w:val="Normal"/>
    <w:rsid w:val="004F2E45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5">
    <w:name w:val="xl45"/>
    <w:basedOn w:val="Normal"/>
    <w:rsid w:val="004F2E45"/>
    <w:pP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6">
    <w:name w:val="xl46"/>
    <w:basedOn w:val="Normal"/>
    <w:rsid w:val="004F2E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7">
    <w:name w:val="xl47"/>
    <w:basedOn w:val="Normal"/>
    <w:rsid w:val="004F2E45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8">
    <w:name w:val="xl48"/>
    <w:basedOn w:val="Normal"/>
    <w:rsid w:val="004F2E45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9">
    <w:name w:val="xl49"/>
    <w:basedOn w:val="Normal"/>
    <w:rsid w:val="004F2E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styleId="Header">
    <w:name w:val="header"/>
    <w:basedOn w:val="Normal"/>
    <w:link w:val="HeaderChar"/>
    <w:rsid w:val="004F2E4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20B7A"/>
    <w:rPr>
      <w:sz w:val="24"/>
      <w:szCs w:val="24"/>
      <w:lang w:val="en-US" w:eastAsia="en-US" w:bidi="ar-SA"/>
    </w:rPr>
  </w:style>
  <w:style w:type="paragraph" w:customStyle="1" w:styleId="StyleHeading1TimesArmenian10ptNotBoldUnderline1">
    <w:name w:val="Style Heading 1 + Times Armenian 10 pt Not Bold Underline1"/>
    <w:basedOn w:val="Heading1"/>
    <w:autoRedefine/>
    <w:rsid w:val="004F2E45"/>
    <w:pPr>
      <w:ind w:firstLine="0"/>
      <w:jc w:val="center"/>
    </w:pPr>
    <w:rPr>
      <w:rFonts w:ascii="Times Armenian" w:hAnsi="Times Armenian"/>
      <w:b w:val="0"/>
      <w:bCs w:val="0"/>
      <w:kern w:val="0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4F2E4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rsid w:val="004F2E45"/>
    <w:pPr>
      <w:spacing w:before="100" w:beforeAutospacing="1" w:after="100" w:afterAutospacing="1"/>
    </w:pPr>
  </w:style>
  <w:style w:type="paragraph" w:customStyle="1" w:styleId="CharCharCharCharCharCharCharCharCharChar">
    <w:name w:val="Char Char Char Char Char Char Char Char Char Char"/>
    <w:basedOn w:val="Normal"/>
    <w:rsid w:val="004F2E4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rsid w:val="00030DC6"/>
    <w:rPr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semiHidden/>
    <w:rsid w:val="00934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C4B5C"/>
    <w:rPr>
      <w:rFonts w:ascii="Tahoma" w:hAnsi="Tahoma" w:cs="Tahoma"/>
      <w:sz w:val="16"/>
      <w:szCs w:val="16"/>
      <w:lang w:val="en-US" w:eastAsia="en-US" w:bidi="ar-SA"/>
    </w:rPr>
  </w:style>
  <w:style w:type="character" w:styleId="CommentReference">
    <w:name w:val="annotation reference"/>
    <w:semiHidden/>
    <w:rsid w:val="007A537F"/>
    <w:rPr>
      <w:sz w:val="16"/>
      <w:szCs w:val="16"/>
    </w:rPr>
  </w:style>
  <w:style w:type="character" w:customStyle="1" w:styleId="fnChar2">
    <w:name w:val="fn Char2"/>
    <w:aliases w:val="ADB Char2,single space Char1,footnote text Char Char1,fn Char Char1,ADB Char Char1,single space Char Char Char1,footnote text Char2,FOOTNOTES Char Char2,FOOTNOTES Char Char Char Char1,FOOTNOTES Char Char3"/>
    <w:rsid w:val="007B5044"/>
    <w:rPr>
      <w:noProof/>
      <w:lang w:val="hy-AM" w:eastAsia="en-US" w:bidi="ar-SA"/>
    </w:rPr>
  </w:style>
  <w:style w:type="table" w:styleId="TableList4">
    <w:name w:val="Table List 4"/>
    <w:basedOn w:val="TableNormal"/>
    <w:rsid w:val="00E2186A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ParagraphNumbering">
    <w:name w:val="Paragraph Numbering"/>
    <w:basedOn w:val="Normal"/>
    <w:link w:val="ParagraphNumberingChar"/>
    <w:qFormat/>
    <w:rsid w:val="008F0165"/>
    <w:pPr>
      <w:numPr>
        <w:numId w:val="40"/>
      </w:numPr>
      <w:spacing w:after="240"/>
    </w:pPr>
    <w:rPr>
      <w:rFonts w:ascii="Segoe UI" w:eastAsia="MS Mincho" w:hAnsi="Segoe UI"/>
      <w:sz w:val="21"/>
    </w:rPr>
  </w:style>
  <w:style w:type="character" w:customStyle="1" w:styleId="ParagraphNumberingChar">
    <w:name w:val="Paragraph Numbering Char"/>
    <w:link w:val="ParagraphNumbering"/>
    <w:rsid w:val="008F0165"/>
    <w:rPr>
      <w:rFonts w:ascii="Segoe UI" w:eastAsia="MS Mincho" w:hAnsi="Segoe UI"/>
      <w:sz w:val="21"/>
      <w:szCs w:val="24"/>
      <w:lang w:val="en-US" w:eastAsia="en-US" w:bidi="ar-SA"/>
    </w:rPr>
  </w:style>
  <w:style w:type="character" w:customStyle="1" w:styleId="CharChar2">
    <w:name w:val="Char Char2"/>
    <w:rsid w:val="00A22D52"/>
    <w:rPr>
      <w:rFonts w:ascii="GHEA Grapalat" w:hAnsi="GHEA Grapalat"/>
      <w:iCs/>
      <w:sz w:val="16"/>
      <w:szCs w:val="16"/>
      <w:lang w:val="en-GB" w:eastAsia="en-US" w:bidi="ar-SA"/>
    </w:rPr>
  </w:style>
  <w:style w:type="paragraph" w:styleId="EndnoteText">
    <w:name w:val="endnote text"/>
    <w:basedOn w:val="Normal"/>
    <w:link w:val="EndnoteTextChar"/>
    <w:semiHidden/>
    <w:rsid w:val="002C4B5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2C4B5C"/>
    <w:rPr>
      <w:rFonts w:ascii="Calibri" w:hAnsi="Calibri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E63C00"/>
    <w:rPr>
      <w:rFonts w:ascii="Times Armenian" w:hAnsi="Times Armenian"/>
      <w:sz w:val="22"/>
      <w:szCs w:val="22"/>
      <w:lang w:val="it-IT"/>
    </w:rPr>
  </w:style>
  <w:style w:type="character" w:customStyle="1" w:styleId="BodyTextChar">
    <w:name w:val="Body Text Char"/>
    <w:aliases w:val="(Main Text) Char,date Char,Body Text (Main text) Char"/>
    <w:link w:val="BodyText"/>
    <w:rsid w:val="00162FBB"/>
    <w:rPr>
      <w:rFonts w:ascii="Times Armenian" w:hAnsi="Times Armenian"/>
      <w:sz w:val="22"/>
      <w:szCs w:val="22"/>
      <w:lang w:val="en-GB"/>
    </w:rPr>
  </w:style>
  <w:style w:type="character" w:customStyle="1" w:styleId="hps">
    <w:name w:val="hps"/>
    <w:basedOn w:val="DefaultParagraphFont"/>
    <w:rsid w:val="00ED3639"/>
  </w:style>
  <w:style w:type="character" w:customStyle="1" w:styleId="Heading1Char">
    <w:name w:val="Heading 1 Char"/>
    <w:aliases w:val="(Section) Char,Section Heading Char,(Text) Char,1 Char"/>
    <w:link w:val="Heading1"/>
    <w:rsid w:val="00FF6FE6"/>
    <w:rPr>
      <w:rFonts w:ascii="Arial" w:hAnsi="Arial" w:cs="Arial"/>
      <w:b/>
      <w:bCs/>
      <w:kern w:val="32"/>
      <w:sz w:val="32"/>
      <w:szCs w:val="32"/>
      <w:lang w:val="it-IT"/>
    </w:rPr>
  </w:style>
  <w:style w:type="character" w:customStyle="1" w:styleId="Heading2Char">
    <w:name w:val="Heading 2 Char"/>
    <w:aliases w:val="Paranum Char,Text Char,(Chapter) Char"/>
    <w:link w:val="Heading2"/>
    <w:rsid w:val="00FF6FE6"/>
    <w:rPr>
      <w:rFonts w:ascii="Arial" w:hAnsi="Arial" w:cs="Arial"/>
      <w:b/>
      <w:bCs/>
      <w:sz w:val="32"/>
      <w:szCs w:val="32"/>
      <w:lang w:val="en-GB"/>
    </w:rPr>
  </w:style>
  <w:style w:type="character" w:customStyle="1" w:styleId="Heading3Char">
    <w:name w:val="Heading 3 Char"/>
    <w:link w:val="Heading3"/>
    <w:rsid w:val="00FF6FE6"/>
    <w:rPr>
      <w:b/>
      <w:bCs/>
      <w:spacing w:val="10"/>
      <w:kern w:val="32"/>
      <w:sz w:val="24"/>
      <w:szCs w:val="24"/>
    </w:rPr>
  </w:style>
  <w:style w:type="character" w:customStyle="1" w:styleId="Heading8Char">
    <w:name w:val="Heading 8 Char"/>
    <w:link w:val="Heading8"/>
    <w:rsid w:val="00FF6FE6"/>
    <w:rPr>
      <w:rFonts w:ascii="Times Armenian" w:hAnsi="Times Armenian"/>
      <w:sz w:val="22"/>
      <w:szCs w:val="22"/>
      <w:lang w:val="en-AU"/>
    </w:rPr>
  </w:style>
  <w:style w:type="character" w:customStyle="1" w:styleId="BodyText3Char">
    <w:name w:val="Body Text 3 Char"/>
    <w:link w:val="BodyText3"/>
    <w:rsid w:val="00FF6FE6"/>
    <w:rPr>
      <w:rFonts w:ascii="Times Armenian" w:hAnsi="Times Armenian"/>
      <w:sz w:val="22"/>
      <w:szCs w:val="22"/>
      <w:lang w:val="en-AU"/>
    </w:rPr>
  </w:style>
  <w:style w:type="character" w:customStyle="1" w:styleId="BodyTextIndent2Char">
    <w:name w:val="Body Text Indent 2 Char"/>
    <w:link w:val="BodyTextIndent2"/>
    <w:rsid w:val="00FF6FE6"/>
    <w:rPr>
      <w:rFonts w:ascii="Arial Armenian" w:hAnsi="Arial Armenian"/>
      <w:sz w:val="22"/>
      <w:szCs w:val="22"/>
      <w:lang w:val="it-IT"/>
    </w:rPr>
  </w:style>
  <w:style w:type="character" w:customStyle="1" w:styleId="BodyTextIndentChar">
    <w:name w:val="Body Text Indent Char"/>
    <w:aliases w:val="(Table Source) Char"/>
    <w:link w:val="BodyTextIndent"/>
    <w:rsid w:val="00FF6FE6"/>
    <w:rPr>
      <w:rFonts w:ascii="Times Armenian" w:hAnsi="Times Armenian"/>
      <w:sz w:val="22"/>
      <w:szCs w:val="22"/>
      <w:lang w:val="it-IT"/>
    </w:rPr>
  </w:style>
  <w:style w:type="character" w:customStyle="1" w:styleId="BodyText2Char">
    <w:name w:val="Body Text 2 Char"/>
    <w:link w:val="BodyText2"/>
    <w:rsid w:val="00FF6FE6"/>
    <w:rPr>
      <w:rFonts w:ascii="Arial Armenian" w:hAnsi="Arial Armenian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2C3B91"/>
  </w:style>
  <w:style w:type="numbering" w:customStyle="1" w:styleId="NoList11">
    <w:name w:val="No List11"/>
    <w:next w:val="NoList"/>
    <w:semiHidden/>
    <w:rsid w:val="002C3B91"/>
  </w:style>
  <w:style w:type="table" w:customStyle="1" w:styleId="TableGrid1">
    <w:name w:val="Table Grid1"/>
    <w:basedOn w:val="TableNormal"/>
    <w:next w:val="TableGrid"/>
    <w:uiPriority w:val="59"/>
    <w:rsid w:val="002C3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41">
    <w:name w:val="Table List 41"/>
    <w:basedOn w:val="TableNormal"/>
    <w:next w:val="TableList4"/>
    <w:rsid w:val="002C3B91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Web1">
    <w:name w:val="Table Web 1"/>
    <w:basedOn w:val="TableNormal"/>
    <w:rsid w:val="00744D7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44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3">
    <w:name w:val="Table Simple 3"/>
    <w:basedOn w:val="TableNormal"/>
    <w:rsid w:val="00744D7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tyle1">
    <w:name w:val="Style1"/>
    <w:basedOn w:val="TableElegant"/>
    <w:uiPriority w:val="99"/>
    <w:rsid w:val="00744D7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TableGrid5"/>
    <w:uiPriority w:val="99"/>
    <w:rsid w:val="00C47B7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744D7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47B7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E19B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7">
    <w:name w:val="Table Grid 7"/>
    <w:basedOn w:val="TableNormal"/>
    <w:rsid w:val="00AE19B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62D8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62D8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sid w:val="004962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Text">
    <w:name w:val="annotation text"/>
    <w:basedOn w:val="Normal"/>
    <w:link w:val="CommentTextChar"/>
    <w:rsid w:val="008F29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297F"/>
  </w:style>
  <w:style w:type="paragraph" w:styleId="CommentSubject">
    <w:name w:val="annotation subject"/>
    <w:basedOn w:val="CommentText"/>
    <w:next w:val="CommentText"/>
    <w:link w:val="CommentSubjectChar"/>
    <w:rsid w:val="008F2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297F"/>
    <w:rPr>
      <w:b/>
      <w:bCs/>
    </w:rPr>
  </w:style>
  <w:style w:type="paragraph" w:customStyle="1" w:styleId="a0">
    <w:name w:val="Знак Знак"/>
    <w:basedOn w:val="Normal"/>
    <w:rsid w:val="005042C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0">
    <w:name w:val="Char Char Char Char Char Char Char Char Char Char"/>
    <w:basedOn w:val="Normal"/>
    <w:rsid w:val="005042CB"/>
    <w:pPr>
      <w:spacing w:after="160" w:line="240" w:lineRule="exact"/>
    </w:pPr>
    <w:rPr>
      <w:rFonts w:ascii="Arial" w:hAnsi="Arial" w:cs="Arial"/>
      <w:sz w:val="20"/>
      <w:szCs w:val="20"/>
    </w:rPr>
  </w:style>
  <w:style w:type="table" w:customStyle="1" w:styleId="TableList42">
    <w:name w:val="Table List 42"/>
    <w:basedOn w:val="TableNormal"/>
    <w:next w:val="TableList4"/>
    <w:rsid w:val="005042CB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CharChar20">
    <w:name w:val="Char Char2"/>
    <w:rsid w:val="005042CB"/>
    <w:rPr>
      <w:rFonts w:ascii="GHEA Grapalat" w:hAnsi="GHEA Grapalat"/>
      <w:iCs/>
      <w:sz w:val="16"/>
      <w:szCs w:val="16"/>
      <w:lang w:val="en-GB" w:eastAsia="en-US" w:bidi="ar-SA"/>
    </w:rPr>
  </w:style>
  <w:style w:type="table" w:customStyle="1" w:styleId="TableList411">
    <w:name w:val="Table List 411"/>
    <w:basedOn w:val="TableNormal"/>
    <w:next w:val="TableList4"/>
    <w:rsid w:val="005042CB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Revision">
    <w:name w:val="Revision"/>
    <w:hidden/>
    <w:uiPriority w:val="99"/>
    <w:semiHidden/>
    <w:rsid w:val="005042CB"/>
    <w:rPr>
      <w:sz w:val="24"/>
      <w:szCs w:val="24"/>
    </w:rPr>
  </w:style>
  <w:style w:type="character" w:customStyle="1" w:styleId="1Char">
    <w:name w:val="1.Աղյուսակ Տեքստ Char"/>
    <w:basedOn w:val="DefaultParagraphFont"/>
    <w:link w:val="1"/>
    <w:locked/>
    <w:rsid w:val="005F78A5"/>
    <w:rPr>
      <w:rFonts w:ascii="GHEA Grapalat" w:hAnsi="GHEA Grapalat" w:cs="Courier New"/>
      <w:color w:val="000000"/>
      <w:lang w:eastAsia="ru-RU"/>
    </w:rPr>
  </w:style>
  <w:style w:type="paragraph" w:customStyle="1" w:styleId="1">
    <w:name w:val="1.Աղյուսակ Տեքստ"/>
    <w:basedOn w:val="Normal"/>
    <w:link w:val="1Char"/>
    <w:qFormat/>
    <w:rsid w:val="005F78A5"/>
    <w:pPr>
      <w:contextualSpacing/>
      <w:jc w:val="center"/>
    </w:pPr>
    <w:rPr>
      <w:rFonts w:ascii="GHEA Grapalat" w:hAnsi="GHEA Grapalat" w:cs="Courier New"/>
      <w:color w:val="000000"/>
      <w:sz w:val="20"/>
      <w:szCs w:val="20"/>
      <w:lang w:eastAsia="ru-RU"/>
    </w:rPr>
  </w:style>
  <w:style w:type="table" w:styleId="MediumGrid3-Accent1">
    <w:name w:val="Medium Grid 3 Accent 1"/>
    <w:basedOn w:val="TableNormal"/>
    <w:uiPriority w:val="69"/>
    <w:rsid w:val="005F78A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C19"/>
    <w:rPr>
      <w:sz w:val="24"/>
      <w:szCs w:val="24"/>
    </w:rPr>
  </w:style>
  <w:style w:type="paragraph" w:styleId="Heading1">
    <w:name w:val="heading 1"/>
    <w:aliases w:val="(Section),Section Heading,(Text),1"/>
    <w:basedOn w:val="Normal"/>
    <w:next w:val="Normal"/>
    <w:link w:val="Heading1Char"/>
    <w:qFormat/>
    <w:rsid w:val="004F2E45"/>
    <w:pPr>
      <w:keepNext/>
      <w:spacing w:before="240" w:after="60" w:line="360" w:lineRule="auto"/>
      <w:ind w:firstLine="720"/>
      <w:jc w:val="both"/>
      <w:outlineLvl w:val="0"/>
    </w:pPr>
    <w:rPr>
      <w:rFonts w:ascii="Arial" w:hAnsi="Arial"/>
      <w:b/>
      <w:bCs/>
      <w:kern w:val="32"/>
      <w:sz w:val="32"/>
      <w:szCs w:val="32"/>
      <w:lang w:val="it-IT"/>
    </w:rPr>
  </w:style>
  <w:style w:type="paragraph" w:styleId="Heading2">
    <w:name w:val="heading 2"/>
    <w:aliases w:val="Paranum,Text,(Chapter)"/>
    <w:basedOn w:val="Normal"/>
    <w:next w:val="Normal"/>
    <w:link w:val="Heading2Char"/>
    <w:qFormat/>
    <w:rsid w:val="004F2E45"/>
    <w:pPr>
      <w:keepNext/>
      <w:tabs>
        <w:tab w:val="left" w:pos="720"/>
      </w:tabs>
      <w:spacing w:before="120" w:after="120" w:line="360" w:lineRule="auto"/>
      <w:ind w:firstLine="720"/>
      <w:jc w:val="both"/>
      <w:outlineLvl w:val="1"/>
    </w:pPr>
    <w:rPr>
      <w:rFonts w:ascii="Arial" w:hAnsi="Arial"/>
      <w:b/>
      <w:bCs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4F2E45"/>
    <w:pPr>
      <w:keepNext/>
      <w:spacing w:before="240" w:line="360" w:lineRule="auto"/>
      <w:ind w:firstLine="540"/>
      <w:jc w:val="both"/>
      <w:outlineLvl w:val="2"/>
    </w:pPr>
    <w:rPr>
      <w:b/>
      <w:bCs/>
      <w:spacing w:val="10"/>
      <w:kern w:val="32"/>
    </w:rPr>
  </w:style>
  <w:style w:type="paragraph" w:styleId="Heading8">
    <w:name w:val="heading 8"/>
    <w:basedOn w:val="Normal"/>
    <w:next w:val="Normal"/>
    <w:link w:val="Heading8Char"/>
    <w:qFormat/>
    <w:rsid w:val="004F2E45"/>
    <w:pPr>
      <w:keepNext/>
      <w:spacing w:line="360" w:lineRule="auto"/>
      <w:ind w:left="-360" w:firstLine="927"/>
      <w:jc w:val="both"/>
      <w:outlineLvl w:val="7"/>
    </w:pPr>
    <w:rPr>
      <w:rFonts w:ascii="Times Armenian" w:hAnsi="Times Armeni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rsid w:val="00DD14F1"/>
    <w:rPr>
      <w:rFonts w:ascii="Arial Armenian" w:hAnsi="Arial Armenian"/>
      <w:sz w:val="20"/>
      <w:szCs w:val="20"/>
      <w:vertAlign w:val="superscript"/>
    </w:rPr>
  </w:style>
  <w:style w:type="paragraph" w:styleId="FootnoteText">
    <w:name w:val="footnote text"/>
    <w:aliases w:val="fn,ADB,single space,footnote text Char,Footnote Text Char,fn Char,ADB Char,single space Char Char,footnote text,FOOTNOTES Char,FOOTNOTES Char Char Char,FOOTNOTES,Footnote Text Char Char Char,Footnote Text Char Char Char Char Char,f"/>
    <w:basedOn w:val="Normal"/>
    <w:link w:val="FootnoteTextChar1"/>
    <w:autoRedefine/>
    <w:rsid w:val="002C0E96"/>
    <w:pPr>
      <w:spacing w:after="60"/>
      <w:jc w:val="both"/>
    </w:pPr>
    <w:rPr>
      <w:rFonts w:ascii="GHEA Grapalat" w:hAnsi="GHEA Grapalat"/>
      <w:iCs/>
      <w:sz w:val="16"/>
      <w:szCs w:val="16"/>
      <w:lang w:val="en-GB"/>
    </w:rPr>
  </w:style>
  <w:style w:type="character" w:customStyle="1" w:styleId="FootnoteTextChar1">
    <w:name w:val="Footnote Text Char1"/>
    <w:aliases w:val="fn Char1,ADB Char1,single space Char,footnote text Char Char,Footnote Text Char Char,fn Char Char,ADB Char Char,single space Char Char Char,footnote text Char1,FOOTNOTES Char Char,FOOTNOTES Char Char Char Char,FOOTNOTES Char1,f Char"/>
    <w:link w:val="FootnoteText"/>
    <w:rsid w:val="002C0E96"/>
    <w:rPr>
      <w:rFonts w:ascii="GHEA Grapalat" w:hAnsi="GHEA Grapalat"/>
      <w:iCs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(Main Text),date,Body Text (Main text)"/>
    <w:basedOn w:val="Normal"/>
    <w:link w:val="BodyTextChar"/>
    <w:rsid w:val="006D165E"/>
    <w:pPr>
      <w:spacing w:before="120" w:after="120" w:line="360" w:lineRule="auto"/>
      <w:ind w:firstLine="720"/>
      <w:jc w:val="both"/>
    </w:pPr>
    <w:rPr>
      <w:rFonts w:ascii="Times Armenian" w:hAnsi="Times Armenian"/>
      <w:sz w:val="22"/>
      <w:szCs w:val="22"/>
      <w:lang w:val="en-GB"/>
    </w:rPr>
  </w:style>
  <w:style w:type="paragraph" w:customStyle="1" w:styleId="a">
    <w:name w:val="Знак Знак"/>
    <w:basedOn w:val="Normal"/>
    <w:rsid w:val="004F2E4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4F2E45"/>
    <w:pPr>
      <w:spacing w:line="360" w:lineRule="auto"/>
      <w:ind w:left="360" w:right="-810" w:firstLine="567"/>
      <w:jc w:val="both"/>
    </w:pPr>
    <w:rPr>
      <w:rFonts w:ascii="Times Armenian" w:hAnsi="Times Armenian"/>
      <w:sz w:val="22"/>
      <w:szCs w:val="22"/>
      <w:lang w:val="it-IT"/>
    </w:rPr>
  </w:style>
  <w:style w:type="paragraph" w:customStyle="1" w:styleId="StyleHeading120ptBlue">
    <w:name w:val="Style Heading 1 + 20 pt Blue"/>
    <w:basedOn w:val="Heading1"/>
    <w:rsid w:val="004F2E45"/>
    <w:rPr>
      <w:sz w:val="40"/>
      <w:szCs w:val="40"/>
      <w:lang w:val="en-GB"/>
    </w:rPr>
  </w:style>
  <w:style w:type="paragraph" w:styleId="BodyText3">
    <w:name w:val="Body Text 3"/>
    <w:basedOn w:val="Normal"/>
    <w:link w:val="BodyText3Char"/>
    <w:rsid w:val="004F2E45"/>
    <w:pPr>
      <w:spacing w:line="360" w:lineRule="auto"/>
      <w:ind w:firstLine="720"/>
      <w:jc w:val="both"/>
    </w:pPr>
    <w:rPr>
      <w:rFonts w:ascii="Times Armenian" w:hAnsi="Times Armenian"/>
      <w:sz w:val="22"/>
      <w:szCs w:val="22"/>
      <w:lang w:val="en-AU"/>
    </w:rPr>
  </w:style>
  <w:style w:type="paragraph" w:styleId="BodyTextIndent2">
    <w:name w:val="Body Text Indent 2"/>
    <w:basedOn w:val="Normal"/>
    <w:link w:val="BodyTextIndent2Char"/>
    <w:rsid w:val="004F2E45"/>
    <w:pPr>
      <w:spacing w:line="360" w:lineRule="auto"/>
      <w:ind w:firstLine="720"/>
      <w:jc w:val="both"/>
    </w:pPr>
    <w:rPr>
      <w:rFonts w:ascii="Arial Armenian" w:hAnsi="Arial Armenian"/>
      <w:sz w:val="22"/>
      <w:szCs w:val="22"/>
      <w:lang w:val="it-IT"/>
    </w:rPr>
  </w:style>
  <w:style w:type="paragraph" w:styleId="BodyTextIndent3">
    <w:name w:val="Body Text Indent 3"/>
    <w:basedOn w:val="Normal"/>
    <w:link w:val="BodyTextIndent3Char"/>
    <w:rsid w:val="004F2E45"/>
    <w:pPr>
      <w:spacing w:line="360" w:lineRule="auto"/>
      <w:ind w:firstLine="561"/>
      <w:jc w:val="both"/>
    </w:pPr>
    <w:rPr>
      <w:rFonts w:ascii="Times Armenian" w:hAnsi="Times Armenian"/>
      <w:sz w:val="22"/>
      <w:szCs w:val="22"/>
      <w:lang w:val="it-IT"/>
    </w:rPr>
  </w:style>
  <w:style w:type="paragraph" w:styleId="BodyTextIndent">
    <w:name w:val="Body Text Indent"/>
    <w:aliases w:val="(Table Source)"/>
    <w:basedOn w:val="Normal"/>
    <w:link w:val="BodyTextIndentChar"/>
    <w:rsid w:val="004F2E45"/>
    <w:pPr>
      <w:spacing w:line="360" w:lineRule="auto"/>
      <w:ind w:firstLine="720"/>
      <w:jc w:val="both"/>
    </w:pPr>
    <w:rPr>
      <w:rFonts w:ascii="Times Armenian" w:hAnsi="Times Armenian"/>
      <w:sz w:val="22"/>
      <w:szCs w:val="22"/>
      <w:lang w:val="it-IT"/>
    </w:rPr>
  </w:style>
  <w:style w:type="paragraph" w:customStyle="1" w:styleId="xl40">
    <w:name w:val="xl40"/>
    <w:basedOn w:val="Normal"/>
    <w:rsid w:val="004F2E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720"/>
      <w:jc w:val="center"/>
      <w:textAlignment w:val="center"/>
    </w:pPr>
    <w:rPr>
      <w:rFonts w:ascii="Times Armenian" w:eastAsia="Arial Unicode MS" w:hAnsi="Times Armenian"/>
      <w:sz w:val="22"/>
      <w:szCs w:val="22"/>
    </w:rPr>
  </w:style>
  <w:style w:type="paragraph" w:styleId="Footer">
    <w:name w:val="footer"/>
    <w:basedOn w:val="Normal"/>
    <w:link w:val="FooterChar"/>
    <w:rsid w:val="004F2E45"/>
    <w:pPr>
      <w:tabs>
        <w:tab w:val="center" w:pos="4677"/>
        <w:tab w:val="right" w:pos="9355"/>
      </w:tabs>
      <w:spacing w:line="360" w:lineRule="auto"/>
      <w:ind w:firstLine="720"/>
      <w:jc w:val="both"/>
    </w:pPr>
    <w:rPr>
      <w:rFonts w:ascii="Arial Armenian" w:hAnsi="Arial Armenian"/>
      <w:sz w:val="22"/>
      <w:szCs w:val="22"/>
      <w:lang w:val="it-IT"/>
    </w:rPr>
  </w:style>
  <w:style w:type="character" w:customStyle="1" w:styleId="FooterChar">
    <w:name w:val="Footer Char"/>
    <w:link w:val="Footer"/>
    <w:rsid w:val="00420B7A"/>
    <w:rPr>
      <w:rFonts w:ascii="Arial Armenian" w:hAnsi="Arial Armenian"/>
      <w:sz w:val="22"/>
      <w:szCs w:val="22"/>
      <w:lang w:val="it-IT" w:eastAsia="en-US" w:bidi="ar-SA"/>
    </w:rPr>
  </w:style>
  <w:style w:type="character" w:styleId="PageNumber">
    <w:name w:val="page number"/>
    <w:rsid w:val="004F2E45"/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4F2E45"/>
    <w:pPr>
      <w:overflowPunct w:val="0"/>
      <w:autoSpaceDE w:val="0"/>
      <w:autoSpaceDN w:val="0"/>
      <w:adjustRightInd w:val="0"/>
      <w:spacing w:before="240"/>
      <w:ind w:firstLine="360"/>
      <w:textAlignment w:val="baseline"/>
    </w:pPr>
    <w:rPr>
      <w:rFonts w:ascii="Arial Armenian" w:hAnsi="Arial Armenian"/>
      <w:szCs w:val="20"/>
    </w:rPr>
  </w:style>
  <w:style w:type="paragraph" w:customStyle="1" w:styleId="xl36">
    <w:name w:val="xl36"/>
    <w:basedOn w:val="Normal"/>
    <w:rsid w:val="004F2E45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37">
    <w:name w:val="xl37"/>
    <w:basedOn w:val="Normal"/>
    <w:rsid w:val="004F2E4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38">
    <w:name w:val="xl38"/>
    <w:basedOn w:val="Normal"/>
    <w:rsid w:val="004F2E45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39">
    <w:name w:val="xl39"/>
    <w:basedOn w:val="Normal"/>
    <w:rsid w:val="004F2E45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1">
    <w:name w:val="xl41"/>
    <w:basedOn w:val="Normal"/>
    <w:rsid w:val="004F2E45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2">
    <w:name w:val="xl42"/>
    <w:basedOn w:val="Normal"/>
    <w:rsid w:val="004F2E4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3">
    <w:name w:val="xl43"/>
    <w:basedOn w:val="Normal"/>
    <w:rsid w:val="004F2E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4">
    <w:name w:val="xl44"/>
    <w:basedOn w:val="Normal"/>
    <w:rsid w:val="004F2E45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5">
    <w:name w:val="xl45"/>
    <w:basedOn w:val="Normal"/>
    <w:rsid w:val="004F2E45"/>
    <w:pP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6">
    <w:name w:val="xl46"/>
    <w:basedOn w:val="Normal"/>
    <w:rsid w:val="004F2E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7">
    <w:name w:val="xl47"/>
    <w:basedOn w:val="Normal"/>
    <w:rsid w:val="004F2E45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8">
    <w:name w:val="xl48"/>
    <w:basedOn w:val="Normal"/>
    <w:rsid w:val="004F2E45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9">
    <w:name w:val="xl49"/>
    <w:basedOn w:val="Normal"/>
    <w:rsid w:val="004F2E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styleId="Header">
    <w:name w:val="header"/>
    <w:basedOn w:val="Normal"/>
    <w:link w:val="HeaderChar"/>
    <w:rsid w:val="004F2E4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20B7A"/>
    <w:rPr>
      <w:sz w:val="24"/>
      <w:szCs w:val="24"/>
      <w:lang w:val="en-US" w:eastAsia="en-US" w:bidi="ar-SA"/>
    </w:rPr>
  </w:style>
  <w:style w:type="paragraph" w:customStyle="1" w:styleId="StyleHeading1TimesArmenian10ptNotBoldUnderline1">
    <w:name w:val="Style Heading 1 + Times Armenian 10 pt Not Bold Underline1"/>
    <w:basedOn w:val="Heading1"/>
    <w:autoRedefine/>
    <w:rsid w:val="004F2E45"/>
    <w:pPr>
      <w:ind w:firstLine="0"/>
      <w:jc w:val="center"/>
    </w:pPr>
    <w:rPr>
      <w:rFonts w:ascii="Times Armenian" w:hAnsi="Times Armenian"/>
      <w:b w:val="0"/>
      <w:bCs w:val="0"/>
      <w:kern w:val="0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4F2E4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rsid w:val="004F2E45"/>
    <w:pPr>
      <w:spacing w:before="100" w:beforeAutospacing="1" w:after="100" w:afterAutospacing="1"/>
    </w:pPr>
  </w:style>
  <w:style w:type="paragraph" w:customStyle="1" w:styleId="CharCharCharCharCharCharCharCharCharChar">
    <w:name w:val="Char Char Char Char Char Char Char Char Char Char"/>
    <w:basedOn w:val="Normal"/>
    <w:rsid w:val="004F2E4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rsid w:val="00030DC6"/>
    <w:rPr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semiHidden/>
    <w:rsid w:val="00934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C4B5C"/>
    <w:rPr>
      <w:rFonts w:ascii="Tahoma" w:hAnsi="Tahoma" w:cs="Tahoma"/>
      <w:sz w:val="16"/>
      <w:szCs w:val="16"/>
      <w:lang w:val="en-US" w:eastAsia="en-US" w:bidi="ar-SA"/>
    </w:rPr>
  </w:style>
  <w:style w:type="character" w:styleId="CommentReference">
    <w:name w:val="annotation reference"/>
    <w:semiHidden/>
    <w:rsid w:val="007A537F"/>
    <w:rPr>
      <w:sz w:val="16"/>
      <w:szCs w:val="16"/>
    </w:rPr>
  </w:style>
  <w:style w:type="character" w:customStyle="1" w:styleId="fnChar2">
    <w:name w:val="fn Char2"/>
    <w:aliases w:val="ADB Char2,single space Char1,footnote text Char Char1,fn Char Char1,ADB Char Char1,single space Char Char Char1,footnote text Char2,FOOTNOTES Char Char2,FOOTNOTES Char Char Char Char1,FOOTNOTES Char Char3"/>
    <w:rsid w:val="007B5044"/>
    <w:rPr>
      <w:noProof/>
      <w:lang w:val="hy-AM" w:eastAsia="en-US" w:bidi="ar-SA"/>
    </w:rPr>
  </w:style>
  <w:style w:type="table" w:styleId="TableList4">
    <w:name w:val="Table List 4"/>
    <w:basedOn w:val="TableNormal"/>
    <w:rsid w:val="00E2186A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ParagraphNumbering">
    <w:name w:val="Paragraph Numbering"/>
    <w:basedOn w:val="Normal"/>
    <w:link w:val="ParagraphNumberingChar"/>
    <w:qFormat/>
    <w:rsid w:val="008F0165"/>
    <w:pPr>
      <w:numPr>
        <w:numId w:val="40"/>
      </w:numPr>
      <w:spacing w:after="240"/>
    </w:pPr>
    <w:rPr>
      <w:rFonts w:ascii="Segoe UI" w:eastAsia="MS Mincho" w:hAnsi="Segoe UI"/>
      <w:sz w:val="21"/>
    </w:rPr>
  </w:style>
  <w:style w:type="character" w:customStyle="1" w:styleId="ParagraphNumberingChar">
    <w:name w:val="Paragraph Numbering Char"/>
    <w:link w:val="ParagraphNumbering"/>
    <w:rsid w:val="008F0165"/>
    <w:rPr>
      <w:rFonts w:ascii="Segoe UI" w:eastAsia="MS Mincho" w:hAnsi="Segoe UI"/>
      <w:sz w:val="21"/>
      <w:szCs w:val="24"/>
      <w:lang w:val="en-US" w:eastAsia="en-US" w:bidi="ar-SA"/>
    </w:rPr>
  </w:style>
  <w:style w:type="character" w:customStyle="1" w:styleId="CharChar2">
    <w:name w:val="Char Char2"/>
    <w:rsid w:val="00A22D52"/>
    <w:rPr>
      <w:rFonts w:ascii="GHEA Grapalat" w:hAnsi="GHEA Grapalat"/>
      <w:iCs/>
      <w:sz w:val="16"/>
      <w:szCs w:val="16"/>
      <w:lang w:val="en-GB" w:eastAsia="en-US" w:bidi="ar-SA"/>
    </w:rPr>
  </w:style>
  <w:style w:type="paragraph" w:styleId="EndnoteText">
    <w:name w:val="endnote text"/>
    <w:basedOn w:val="Normal"/>
    <w:link w:val="EndnoteTextChar"/>
    <w:semiHidden/>
    <w:rsid w:val="002C4B5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2C4B5C"/>
    <w:rPr>
      <w:rFonts w:ascii="Calibri" w:hAnsi="Calibri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E63C00"/>
    <w:rPr>
      <w:rFonts w:ascii="Times Armenian" w:hAnsi="Times Armenian"/>
      <w:sz w:val="22"/>
      <w:szCs w:val="22"/>
      <w:lang w:val="it-IT"/>
    </w:rPr>
  </w:style>
  <w:style w:type="character" w:customStyle="1" w:styleId="BodyTextChar">
    <w:name w:val="Body Text Char"/>
    <w:aliases w:val="(Main Text) Char,date Char,Body Text (Main text) Char"/>
    <w:link w:val="BodyText"/>
    <w:rsid w:val="00162FBB"/>
    <w:rPr>
      <w:rFonts w:ascii="Times Armenian" w:hAnsi="Times Armenian"/>
      <w:sz w:val="22"/>
      <w:szCs w:val="22"/>
      <w:lang w:val="en-GB"/>
    </w:rPr>
  </w:style>
  <w:style w:type="character" w:customStyle="1" w:styleId="hps">
    <w:name w:val="hps"/>
    <w:basedOn w:val="DefaultParagraphFont"/>
    <w:rsid w:val="00ED3639"/>
  </w:style>
  <w:style w:type="character" w:customStyle="1" w:styleId="Heading1Char">
    <w:name w:val="Heading 1 Char"/>
    <w:aliases w:val="(Section) Char,Section Heading Char,(Text) Char,1 Char"/>
    <w:link w:val="Heading1"/>
    <w:rsid w:val="00FF6FE6"/>
    <w:rPr>
      <w:rFonts w:ascii="Arial" w:hAnsi="Arial" w:cs="Arial"/>
      <w:b/>
      <w:bCs/>
      <w:kern w:val="32"/>
      <w:sz w:val="32"/>
      <w:szCs w:val="32"/>
      <w:lang w:val="it-IT"/>
    </w:rPr>
  </w:style>
  <w:style w:type="character" w:customStyle="1" w:styleId="Heading2Char">
    <w:name w:val="Heading 2 Char"/>
    <w:aliases w:val="Paranum Char,Text Char,(Chapter) Char"/>
    <w:link w:val="Heading2"/>
    <w:rsid w:val="00FF6FE6"/>
    <w:rPr>
      <w:rFonts w:ascii="Arial" w:hAnsi="Arial" w:cs="Arial"/>
      <w:b/>
      <w:bCs/>
      <w:sz w:val="32"/>
      <w:szCs w:val="32"/>
      <w:lang w:val="en-GB"/>
    </w:rPr>
  </w:style>
  <w:style w:type="character" w:customStyle="1" w:styleId="Heading3Char">
    <w:name w:val="Heading 3 Char"/>
    <w:link w:val="Heading3"/>
    <w:rsid w:val="00FF6FE6"/>
    <w:rPr>
      <w:b/>
      <w:bCs/>
      <w:spacing w:val="10"/>
      <w:kern w:val="32"/>
      <w:sz w:val="24"/>
      <w:szCs w:val="24"/>
    </w:rPr>
  </w:style>
  <w:style w:type="character" w:customStyle="1" w:styleId="Heading8Char">
    <w:name w:val="Heading 8 Char"/>
    <w:link w:val="Heading8"/>
    <w:rsid w:val="00FF6FE6"/>
    <w:rPr>
      <w:rFonts w:ascii="Times Armenian" w:hAnsi="Times Armenian"/>
      <w:sz w:val="22"/>
      <w:szCs w:val="22"/>
      <w:lang w:val="en-AU"/>
    </w:rPr>
  </w:style>
  <w:style w:type="character" w:customStyle="1" w:styleId="BodyText3Char">
    <w:name w:val="Body Text 3 Char"/>
    <w:link w:val="BodyText3"/>
    <w:rsid w:val="00FF6FE6"/>
    <w:rPr>
      <w:rFonts w:ascii="Times Armenian" w:hAnsi="Times Armenian"/>
      <w:sz w:val="22"/>
      <w:szCs w:val="22"/>
      <w:lang w:val="en-AU"/>
    </w:rPr>
  </w:style>
  <w:style w:type="character" w:customStyle="1" w:styleId="BodyTextIndent2Char">
    <w:name w:val="Body Text Indent 2 Char"/>
    <w:link w:val="BodyTextIndent2"/>
    <w:rsid w:val="00FF6FE6"/>
    <w:rPr>
      <w:rFonts w:ascii="Arial Armenian" w:hAnsi="Arial Armenian"/>
      <w:sz w:val="22"/>
      <w:szCs w:val="22"/>
      <w:lang w:val="it-IT"/>
    </w:rPr>
  </w:style>
  <w:style w:type="character" w:customStyle="1" w:styleId="BodyTextIndentChar">
    <w:name w:val="Body Text Indent Char"/>
    <w:aliases w:val="(Table Source) Char"/>
    <w:link w:val="BodyTextIndent"/>
    <w:rsid w:val="00FF6FE6"/>
    <w:rPr>
      <w:rFonts w:ascii="Times Armenian" w:hAnsi="Times Armenian"/>
      <w:sz w:val="22"/>
      <w:szCs w:val="22"/>
      <w:lang w:val="it-IT"/>
    </w:rPr>
  </w:style>
  <w:style w:type="character" w:customStyle="1" w:styleId="BodyText2Char">
    <w:name w:val="Body Text 2 Char"/>
    <w:link w:val="BodyText2"/>
    <w:rsid w:val="00FF6FE6"/>
    <w:rPr>
      <w:rFonts w:ascii="Arial Armenian" w:hAnsi="Arial Armenian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2C3B91"/>
  </w:style>
  <w:style w:type="numbering" w:customStyle="1" w:styleId="NoList11">
    <w:name w:val="No List11"/>
    <w:next w:val="NoList"/>
    <w:semiHidden/>
    <w:rsid w:val="002C3B91"/>
  </w:style>
  <w:style w:type="table" w:customStyle="1" w:styleId="TableGrid1">
    <w:name w:val="Table Grid1"/>
    <w:basedOn w:val="TableNormal"/>
    <w:next w:val="TableGrid"/>
    <w:uiPriority w:val="59"/>
    <w:rsid w:val="002C3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41">
    <w:name w:val="Table List 41"/>
    <w:basedOn w:val="TableNormal"/>
    <w:next w:val="TableList4"/>
    <w:rsid w:val="002C3B91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Web1">
    <w:name w:val="Table Web 1"/>
    <w:basedOn w:val="TableNormal"/>
    <w:rsid w:val="00744D7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44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3">
    <w:name w:val="Table Simple 3"/>
    <w:basedOn w:val="TableNormal"/>
    <w:rsid w:val="00744D7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tyle1">
    <w:name w:val="Style1"/>
    <w:basedOn w:val="TableElegant"/>
    <w:uiPriority w:val="99"/>
    <w:rsid w:val="00744D7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TableGrid5"/>
    <w:uiPriority w:val="99"/>
    <w:rsid w:val="00C47B7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744D7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47B7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E19B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7">
    <w:name w:val="Table Grid 7"/>
    <w:basedOn w:val="TableNormal"/>
    <w:rsid w:val="00AE19B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62D8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62D8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sid w:val="004962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Text">
    <w:name w:val="annotation text"/>
    <w:basedOn w:val="Normal"/>
    <w:link w:val="CommentTextChar"/>
    <w:rsid w:val="008F29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297F"/>
  </w:style>
  <w:style w:type="paragraph" w:styleId="CommentSubject">
    <w:name w:val="annotation subject"/>
    <w:basedOn w:val="CommentText"/>
    <w:next w:val="CommentText"/>
    <w:link w:val="CommentSubjectChar"/>
    <w:rsid w:val="008F2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297F"/>
    <w:rPr>
      <w:b/>
      <w:bCs/>
    </w:rPr>
  </w:style>
  <w:style w:type="paragraph" w:customStyle="1" w:styleId="a0">
    <w:name w:val="Знак Знак"/>
    <w:basedOn w:val="Normal"/>
    <w:rsid w:val="005042C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0">
    <w:name w:val="Char Char Char Char Char Char Char Char Char Char"/>
    <w:basedOn w:val="Normal"/>
    <w:rsid w:val="005042CB"/>
    <w:pPr>
      <w:spacing w:after="160" w:line="240" w:lineRule="exact"/>
    </w:pPr>
    <w:rPr>
      <w:rFonts w:ascii="Arial" w:hAnsi="Arial" w:cs="Arial"/>
      <w:sz w:val="20"/>
      <w:szCs w:val="20"/>
    </w:rPr>
  </w:style>
  <w:style w:type="table" w:customStyle="1" w:styleId="TableList42">
    <w:name w:val="Table List 42"/>
    <w:basedOn w:val="TableNormal"/>
    <w:next w:val="TableList4"/>
    <w:rsid w:val="005042CB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CharChar20">
    <w:name w:val="Char Char2"/>
    <w:rsid w:val="005042CB"/>
    <w:rPr>
      <w:rFonts w:ascii="GHEA Grapalat" w:hAnsi="GHEA Grapalat"/>
      <w:iCs/>
      <w:sz w:val="16"/>
      <w:szCs w:val="16"/>
      <w:lang w:val="en-GB" w:eastAsia="en-US" w:bidi="ar-SA"/>
    </w:rPr>
  </w:style>
  <w:style w:type="table" w:customStyle="1" w:styleId="TableList411">
    <w:name w:val="Table List 411"/>
    <w:basedOn w:val="TableNormal"/>
    <w:next w:val="TableList4"/>
    <w:rsid w:val="005042CB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Revision">
    <w:name w:val="Revision"/>
    <w:hidden/>
    <w:uiPriority w:val="99"/>
    <w:semiHidden/>
    <w:rsid w:val="005042CB"/>
    <w:rPr>
      <w:sz w:val="24"/>
      <w:szCs w:val="24"/>
    </w:rPr>
  </w:style>
  <w:style w:type="character" w:customStyle="1" w:styleId="1Char">
    <w:name w:val="1.Աղյուսակ Տեքստ Char"/>
    <w:basedOn w:val="DefaultParagraphFont"/>
    <w:link w:val="1"/>
    <w:locked/>
    <w:rsid w:val="005F78A5"/>
    <w:rPr>
      <w:rFonts w:ascii="GHEA Grapalat" w:hAnsi="GHEA Grapalat" w:cs="Courier New"/>
      <w:color w:val="000000"/>
      <w:lang w:eastAsia="ru-RU"/>
    </w:rPr>
  </w:style>
  <w:style w:type="paragraph" w:customStyle="1" w:styleId="1">
    <w:name w:val="1.Աղյուսակ Տեքստ"/>
    <w:basedOn w:val="Normal"/>
    <w:link w:val="1Char"/>
    <w:qFormat/>
    <w:rsid w:val="005F78A5"/>
    <w:pPr>
      <w:contextualSpacing/>
      <w:jc w:val="center"/>
    </w:pPr>
    <w:rPr>
      <w:rFonts w:ascii="GHEA Grapalat" w:hAnsi="GHEA Grapalat" w:cs="Courier New"/>
      <w:color w:val="000000"/>
      <w:sz w:val="20"/>
      <w:szCs w:val="20"/>
      <w:lang w:eastAsia="ru-RU"/>
    </w:rPr>
  </w:style>
  <w:style w:type="table" w:styleId="MediumGrid3-Accent1">
    <w:name w:val="Medium Grid 3 Accent 1"/>
    <w:basedOn w:val="TableNormal"/>
    <w:uiPriority w:val="69"/>
    <w:rsid w:val="005F78A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armenuhi.tsaghikyan\Desktop\Oll\impuls\impuls09.2015_for_2016uxerc.xls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Արդյունաբերություն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Sheet1!$B$2:$B$6</c:f>
              <c:numCache>
                <c:formatCode>0.0</c:formatCode>
                <c:ptCount val="5"/>
                <c:pt idx="0">
                  <c:v>1.0874594276847167</c:v>
                </c:pt>
                <c:pt idx="1">
                  <c:v>1.0160764408811462</c:v>
                </c:pt>
                <c:pt idx="2">
                  <c:v>-0.11998757934728083</c:v>
                </c:pt>
                <c:pt idx="3">
                  <c:v>0.66914673131250546</c:v>
                </c:pt>
                <c:pt idx="4">
                  <c:v>0.60748410275070552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Գյուղատնտեսություն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Sheet1!$C$2:$C$6</c:f>
              <c:numCache>
                <c:formatCode>0.0</c:formatCode>
                <c:ptCount val="5"/>
                <c:pt idx="0">
                  <c:v>1.9309080840126438</c:v>
                </c:pt>
                <c:pt idx="1">
                  <c:v>1.3598157067198942</c:v>
                </c:pt>
                <c:pt idx="2">
                  <c:v>1.4455581657033247</c:v>
                </c:pt>
                <c:pt idx="3">
                  <c:v>1.7570855079226091</c:v>
                </c:pt>
                <c:pt idx="4">
                  <c:v>0.73648850547237288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Շինարարություն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Sheet1!$D$2:$D$6</c:f>
              <c:numCache>
                <c:formatCode>0.0</c:formatCode>
                <c:ptCount val="5"/>
                <c:pt idx="0">
                  <c:v>0.62393567551634499</c:v>
                </c:pt>
                <c:pt idx="1">
                  <c:v>-0.8640745648529975</c:v>
                </c:pt>
                <c:pt idx="2">
                  <c:v>-0.4841780455699945</c:v>
                </c:pt>
                <c:pt idx="3">
                  <c:v>9.1638411138199899E-2</c:v>
                </c:pt>
                <c:pt idx="4">
                  <c:v>9.3583534015843545E-2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Ծառայություններ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Sheet1!$E$2:$E$6</c:f>
              <c:numCache>
                <c:formatCode>0.0</c:formatCode>
                <c:ptCount val="5"/>
                <c:pt idx="0">
                  <c:v>2.4362648101656137</c:v>
                </c:pt>
                <c:pt idx="1">
                  <c:v>1.3567616528970485</c:v>
                </c:pt>
                <c:pt idx="2">
                  <c:v>2.4947613267445048</c:v>
                </c:pt>
                <c:pt idx="3">
                  <c:v>0.26931766860531187</c:v>
                </c:pt>
                <c:pt idx="4">
                  <c:v>0.60503881229632972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Զուտ անուղղակի հարկեր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Sheet1!$F$2:$F$6</c:f>
              <c:numCache>
                <c:formatCode>0.0</c:formatCode>
                <c:ptCount val="5"/>
                <c:pt idx="0">
                  <c:v>1.0804829005478562</c:v>
                </c:pt>
                <c:pt idx="1">
                  <c:v>0.38916567960725629</c:v>
                </c:pt>
                <c:pt idx="2">
                  <c:v>0.20415800359211941</c:v>
                </c:pt>
                <c:pt idx="3">
                  <c:v>-0.30308466364468611</c:v>
                </c:pt>
                <c:pt idx="4">
                  <c:v>0.15121838317556163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148800"/>
        <c:axId val="193150336"/>
      </c:barChart>
      <c:lineChart>
        <c:grouping val="standard"/>
        <c:varyColors val="0"/>
        <c:ser>
          <c:idx val="5"/>
          <c:order val="5"/>
          <c:tx>
            <c:strRef>
              <c:f>Sheet1!$G$1</c:f>
              <c:strCache>
                <c:ptCount val="1"/>
                <c:pt idx="0">
                  <c:v>ՀՆԱ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Sheet1!$G$2:$G$6</c:f>
              <c:numCache>
                <c:formatCode>0.0</c:formatCode>
                <c:ptCount val="5"/>
                <c:pt idx="0">
                  <c:v>7.1590508979271741</c:v>
                </c:pt>
                <c:pt idx="1">
                  <c:v>3.2577449152523492</c:v>
                </c:pt>
                <c:pt idx="2">
                  <c:v>3.5403118711226815</c:v>
                </c:pt>
                <c:pt idx="3">
                  <c:v>2.4841036553339402</c:v>
                </c:pt>
                <c:pt idx="4">
                  <c:v>2.1938133377108109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148800"/>
        <c:axId val="193150336"/>
      </c:lineChart>
      <c:catAx>
        <c:axId val="193148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93150336"/>
        <c:crosses val="autoZero"/>
        <c:auto val="1"/>
        <c:lblAlgn val="ctr"/>
        <c:lblOffset val="100"/>
        <c:noMultiLvlLbl val="0"/>
      </c:catAx>
      <c:valAx>
        <c:axId val="19315033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9314880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ru-RU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3542999699946149E-2"/>
          <c:y val="3.6410286672222542E-2"/>
          <c:w val="0.8999338491085197"/>
          <c:h val="0.5899360503389845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արդյունաբերություն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Sheet1!$B$2:$B$6</c:f>
              <c:numCache>
                <c:formatCode>0.0</c:formatCode>
                <c:ptCount val="5"/>
                <c:pt idx="0">
                  <c:v>16.082384918364962</c:v>
                </c:pt>
                <c:pt idx="1">
                  <c:v>16.248076943423598</c:v>
                </c:pt>
                <c:pt idx="2">
                  <c:v>16.211391237422319</c:v>
                </c:pt>
                <c:pt idx="3">
                  <c:v>16.334016331367589</c:v>
                </c:pt>
                <c:pt idx="4">
                  <c:v>17.015068144103871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գյուղատնտեսություն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Sheet1!$C$2:$C$6</c:f>
              <c:numCache>
                <c:formatCode>0.0</c:formatCode>
                <c:ptCount val="5"/>
                <c:pt idx="0">
                  <c:v>17.912681952639666</c:v>
                </c:pt>
                <c:pt idx="1">
                  <c:v>18.434762883496759</c:v>
                </c:pt>
                <c:pt idx="2">
                  <c:v>18.460228126204985</c:v>
                </c:pt>
                <c:pt idx="3">
                  <c:v>18.412212636809272</c:v>
                </c:pt>
                <c:pt idx="4">
                  <c:v>18.815560287784074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շինարարություն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Sheet1!$D$2:$D$6</c:f>
              <c:numCache>
                <c:formatCode>0.0</c:formatCode>
                <c:ptCount val="5"/>
                <c:pt idx="0">
                  <c:v>11.744709695542712</c:v>
                </c:pt>
                <c:pt idx="1">
                  <c:v>10.460971198283481</c:v>
                </c:pt>
                <c:pt idx="2">
                  <c:v>9.1638411138199753</c:v>
                </c:pt>
                <c:pt idx="3">
                  <c:v>9.3583534015843437</c:v>
                </c:pt>
                <c:pt idx="4">
                  <c:v>9.0214323175081947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ծառայություններ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Sheet1!$E$2:$E$6</c:f>
              <c:numCache>
                <c:formatCode>0.0</c:formatCode>
                <c:ptCount val="5"/>
                <c:pt idx="0">
                  <c:v>43.519838048424461</c:v>
                </c:pt>
                <c:pt idx="1">
                  <c:v>43.739676254361029</c:v>
                </c:pt>
                <c:pt idx="2">
                  <c:v>44.886278100885761</c:v>
                </c:pt>
                <c:pt idx="3">
                  <c:v>45.81419208520127</c:v>
                </c:pt>
                <c:pt idx="4">
                  <c:v>45.421545209732095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զուտ անուղղակի հարկեր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Sheet1!$F$2:$F$6</c:f>
              <c:numCache>
                <c:formatCode>0.0</c:formatCode>
                <c:ptCount val="5"/>
                <c:pt idx="0">
                  <c:v>10.740385385028159</c:v>
                </c:pt>
                <c:pt idx="1">
                  <c:v>11.116512720435081</c:v>
                </c:pt>
                <c:pt idx="2">
                  <c:v>11.27826142166696</c:v>
                </c:pt>
                <c:pt idx="3">
                  <c:v>10.081225545037395</c:v>
                </c:pt>
                <c:pt idx="4">
                  <c:v>9.7263940408717406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739392"/>
        <c:axId val="193745280"/>
      </c:barChart>
      <c:lineChart>
        <c:grouping val="standard"/>
        <c:varyColors val="0"/>
        <c:ser>
          <c:idx val="5"/>
          <c:order val="5"/>
          <c:tx>
            <c:strRef>
              <c:f>Sheet1!$G$1</c:f>
              <c:strCache>
                <c:ptCount val="1"/>
                <c:pt idx="0">
                  <c:v>արտահանելի հատվածի կշիռը ՀՆԱ-ում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Sheet1!$G$2:$G$6</c:f>
              <c:numCache>
                <c:formatCode>0.0</c:formatCode>
                <c:ptCount val="5"/>
                <c:pt idx="0">
                  <c:v>33.995066871004646</c:v>
                </c:pt>
                <c:pt idx="1">
                  <c:v>34.682839826920464</c:v>
                </c:pt>
                <c:pt idx="2">
                  <c:v>34.671619363627244</c:v>
                </c:pt>
                <c:pt idx="3">
                  <c:v>34.746228968176986</c:v>
                </c:pt>
                <c:pt idx="4">
                  <c:v>35.830628431887945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746816"/>
        <c:axId val="193748352"/>
      </c:lineChart>
      <c:catAx>
        <c:axId val="193739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93745280"/>
        <c:crosses val="autoZero"/>
        <c:auto val="1"/>
        <c:lblAlgn val="ctr"/>
        <c:lblOffset val="100"/>
        <c:noMultiLvlLbl val="0"/>
      </c:catAx>
      <c:valAx>
        <c:axId val="193745280"/>
        <c:scaling>
          <c:orientation val="minMax"/>
          <c:max val="100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93739392"/>
        <c:crosses val="autoZero"/>
        <c:crossBetween val="between"/>
      </c:valAx>
      <c:catAx>
        <c:axId val="1937468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3748352"/>
        <c:crosses val="autoZero"/>
        <c:auto val="1"/>
        <c:lblAlgn val="ctr"/>
        <c:lblOffset val="100"/>
        <c:noMultiLvlLbl val="0"/>
      </c:catAx>
      <c:valAx>
        <c:axId val="193748352"/>
        <c:scaling>
          <c:orientation val="minMax"/>
        </c:scaling>
        <c:delete val="0"/>
        <c:axPos val="r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93746816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2.6359092048167356E-2"/>
          <c:y val="0.71940695798293997"/>
          <c:w val="0.97089507027702282"/>
          <c:h val="0.25423122392986996"/>
        </c:manualLayout>
      </c:layout>
      <c:overlay val="0"/>
      <c:txPr>
        <a:bodyPr/>
        <a:lstStyle/>
        <a:p>
          <a:pPr>
            <a:defRPr lang="ru-RU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lang="ru-RU" sz="1100"/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Գնաճ (12-ամսյա), %</c:v>
                </c:pt>
              </c:strCache>
            </c:strRef>
          </c:tx>
          <c:marker>
            <c:symbol val="none"/>
          </c:marker>
          <c:cat>
            <c:numRef>
              <c:f>Лист1!$B$4:$R$4</c:f>
              <c:numCache>
                <c:formatCode>0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Лист1!$B$5:$R$5</c:f>
              <c:numCache>
                <c:formatCode>0.0</c:formatCode>
                <c:ptCount val="17"/>
                <c:pt idx="0">
                  <c:v>0.4</c:v>
                </c:pt>
                <c:pt idx="1">
                  <c:v>2.9</c:v>
                </c:pt>
                <c:pt idx="2">
                  <c:v>2</c:v>
                </c:pt>
                <c:pt idx="3">
                  <c:v>8.6</c:v>
                </c:pt>
                <c:pt idx="4">
                  <c:v>2</c:v>
                </c:pt>
                <c:pt idx="5">
                  <c:v>-0.2</c:v>
                </c:pt>
                <c:pt idx="6">
                  <c:v>5.2</c:v>
                </c:pt>
                <c:pt idx="7">
                  <c:v>6.6</c:v>
                </c:pt>
                <c:pt idx="8">
                  <c:v>5.2</c:v>
                </c:pt>
                <c:pt idx="9">
                  <c:v>6.5</c:v>
                </c:pt>
                <c:pt idx="10">
                  <c:v>9.4000000000000057</c:v>
                </c:pt>
                <c:pt idx="11">
                  <c:v>4.7000000000000028</c:v>
                </c:pt>
                <c:pt idx="12">
                  <c:v>3.231972306163442</c:v>
                </c:pt>
                <c:pt idx="13">
                  <c:v>5.6</c:v>
                </c:pt>
                <c:pt idx="14">
                  <c:v>4.5999999999999996</c:v>
                </c:pt>
                <c:pt idx="15">
                  <c:v>3</c:v>
                </c:pt>
                <c:pt idx="16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649664"/>
        <c:axId val="193692416"/>
      </c:lineChart>
      <c:catAx>
        <c:axId val="19364966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93692416"/>
        <c:crosses val="autoZero"/>
        <c:auto val="1"/>
        <c:lblAlgn val="ctr"/>
        <c:lblOffset val="100"/>
        <c:noMultiLvlLbl val="0"/>
      </c:catAx>
      <c:valAx>
        <c:axId val="19369241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936496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Ընթացիկ հաշիվ/ՀՆԱ</c:v>
                </c:pt>
              </c:strCache>
            </c:strRef>
          </c:tx>
          <c:marker>
            <c:symbol val="none"/>
          </c:marker>
          <c:cat>
            <c:strRef>
              <c:f>Sheet1!$A$2:$A$18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2015*</c:v>
                </c:pt>
                <c:pt idx="16">
                  <c:v>2016*</c:v>
                </c:pt>
              </c:strCache>
            </c:strRef>
          </c:cat>
          <c:val>
            <c:numRef>
              <c:f>Sheet1!$B$2:$B$18</c:f>
              <c:numCache>
                <c:formatCode>0.0</c:formatCode>
                <c:ptCount val="17"/>
                <c:pt idx="0">
                  <c:v>-15.780742294428384</c:v>
                </c:pt>
                <c:pt idx="1">
                  <c:v>-10.43981653275118</c:v>
                </c:pt>
                <c:pt idx="2">
                  <c:v>-6.2201045971038145</c:v>
                </c:pt>
                <c:pt idx="3">
                  <c:v>-6.181198505375658</c:v>
                </c:pt>
                <c:pt idx="4">
                  <c:v>-2.204359176331316</c:v>
                </c:pt>
                <c:pt idx="5">
                  <c:v>-2.5283410439484602</c:v>
                </c:pt>
                <c:pt idx="6">
                  <c:v>-2.3953707671629649</c:v>
                </c:pt>
                <c:pt idx="7">
                  <c:v>-7.3566203487393453</c:v>
                </c:pt>
                <c:pt idx="8">
                  <c:v>-14.224675830310311</c:v>
                </c:pt>
                <c:pt idx="9">
                  <c:v>-16.483562054039329</c:v>
                </c:pt>
                <c:pt idx="10">
                  <c:v>-13.621928077264498</c:v>
                </c:pt>
                <c:pt idx="11">
                  <c:v>-10.440277467448418</c:v>
                </c:pt>
                <c:pt idx="12">
                  <c:v>-9.9614703785390297</c:v>
                </c:pt>
                <c:pt idx="13">
                  <c:v>-7.595077499772418</c:v>
                </c:pt>
                <c:pt idx="14">
                  <c:v>-7.2917578328250086</c:v>
                </c:pt>
                <c:pt idx="15">
                  <c:v>-5.8445510789529234</c:v>
                </c:pt>
                <c:pt idx="16">
                  <c:v>-6.2496243110376373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Ընթացիկ հաշիվ (առանց պաշտոնական տրանսֆերտների)/ՀՆԱ</c:v>
                </c:pt>
              </c:strCache>
            </c:strRef>
          </c:tx>
          <c:marker>
            <c:symbol val="none"/>
          </c:marker>
          <c:cat>
            <c:strRef>
              <c:f>Sheet1!$A$2:$A$18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2015*</c:v>
                </c:pt>
                <c:pt idx="16">
                  <c:v>2016*</c:v>
                </c:pt>
              </c:strCache>
            </c:strRef>
          </c:cat>
          <c:val>
            <c:numRef>
              <c:f>Sheet1!$C$2:$C$18</c:f>
              <c:numCache>
                <c:formatCode>0.0</c:formatCode>
                <c:ptCount val="17"/>
                <c:pt idx="0">
                  <c:v>-20.257969746555631</c:v>
                </c:pt>
                <c:pt idx="1">
                  <c:v>-13.214746508147853</c:v>
                </c:pt>
                <c:pt idx="2">
                  <c:v>-8.2202026873847434</c:v>
                </c:pt>
                <c:pt idx="3">
                  <c:v>-8.2362399839050884</c:v>
                </c:pt>
                <c:pt idx="4">
                  <c:v>-3.9446821889122283</c:v>
                </c:pt>
                <c:pt idx="5">
                  <c:v>-3.8925185619147777</c:v>
                </c:pt>
                <c:pt idx="6">
                  <c:v>-3.8473950609508694</c:v>
                </c:pt>
                <c:pt idx="7">
                  <c:v>-8.4825388013854841</c:v>
                </c:pt>
                <c:pt idx="8">
                  <c:v>-14.981587660207406</c:v>
                </c:pt>
                <c:pt idx="9">
                  <c:v>-17.455584999905174</c:v>
                </c:pt>
                <c:pt idx="10">
                  <c:v>-14.638805437921118</c:v>
                </c:pt>
                <c:pt idx="11">
                  <c:v>-12.138605512286389</c:v>
                </c:pt>
                <c:pt idx="12">
                  <c:v>-10.977004912915326</c:v>
                </c:pt>
                <c:pt idx="13">
                  <c:v>-8.6819256489375256</c:v>
                </c:pt>
                <c:pt idx="14">
                  <c:v>-8.1773219858374357</c:v>
                </c:pt>
                <c:pt idx="15">
                  <c:v>-7.1106470242129713</c:v>
                </c:pt>
                <c:pt idx="16">
                  <c:v>-7.4918677868221648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779200"/>
        <c:axId val="193780736"/>
      </c:lineChart>
      <c:catAx>
        <c:axId val="19377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93780736"/>
        <c:crosses val="autoZero"/>
        <c:auto val="1"/>
        <c:lblAlgn val="ctr"/>
        <c:lblOffset val="100"/>
        <c:noMultiLvlLbl val="0"/>
      </c:catAx>
      <c:valAx>
        <c:axId val="19378073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9377920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ru-RU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716186245524523E-2"/>
          <c:y val="7.5652273401979261E-2"/>
          <c:w val="0.86395759717314546"/>
          <c:h val="0.792127276251553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'Fiscal Yearly'!$C$4</c:f>
              <c:strCache>
                <c:ptCount val="1"/>
                <c:pt idx="0">
                  <c:v>եկամուտների ազդակ</c:v>
                </c:pt>
              </c:strCache>
            </c:strRef>
          </c:tx>
          <c:invertIfNegative val="0"/>
          <c:cat>
            <c:numRef>
              <c:f>'Fiscal Yearly'!$B$5:$B$12</c:f>
              <c:numCache>
                <c:formatCode>0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'Fiscal Yearly'!$C$5:$C$12</c:f>
              <c:numCache>
                <c:formatCode>0.00</c:formatCode>
                <c:ptCount val="8"/>
                <c:pt idx="0">
                  <c:v>-0.23685171131985283</c:v>
                </c:pt>
                <c:pt idx="1">
                  <c:v>-0.5682367294189421</c:v>
                </c:pt>
                <c:pt idx="2">
                  <c:v>-0.70233164903260137</c:v>
                </c:pt>
                <c:pt idx="3">
                  <c:v>-0.20755375078150709</c:v>
                </c:pt>
                <c:pt idx="4">
                  <c:v>-1.2455067336778578</c:v>
                </c:pt>
                <c:pt idx="5">
                  <c:v>0.24590549911959336</c:v>
                </c:pt>
                <c:pt idx="6">
                  <c:v>0.94407546791813612</c:v>
                </c:pt>
                <c:pt idx="7">
                  <c:v>1.45638293208206</c:v>
                </c:pt>
              </c:numCache>
            </c:numRef>
          </c:val>
        </c:ser>
        <c:ser>
          <c:idx val="1"/>
          <c:order val="1"/>
          <c:tx>
            <c:strRef>
              <c:f>'Fiscal Yearly'!$D$4</c:f>
              <c:strCache>
                <c:ptCount val="1"/>
                <c:pt idx="0">
                  <c:v>ծախսերի ազդակ</c:v>
                </c:pt>
              </c:strCache>
            </c:strRef>
          </c:tx>
          <c:invertIfNegative val="0"/>
          <c:cat>
            <c:numRef>
              <c:f>'Fiscal Yearly'!$B$5:$B$12</c:f>
              <c:numCache>
                <c:formatCode>0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'Fiscal Yearly'!$D$5:$D$12</c:f>
              <c:numCache>
                <c:formatCode>0.00</c:formatCode>
                <c:ptCount val="8"/>
                <c:pt idx="0">
                  <c:v>5.7284573725144226</c:v>
                </c:pt>
                <c:pt idx="1">
                  <c:v>-1.8226100949245225</c:v>
                </c:pt>
                <c:pt idx="2">
                  <c:v>-0.98015113516349361</c:v>
                </c:pt>
                <c:pt idx="3">
                  <c:v>-0.76297729074517606</c:v>
                </c:pt>
                <c:pt idx="4">
                  <c:v>1.5491657418662619</c:v>
                </c:pt>
                <c:pt idx="5">
                  <c:v>-0.54904107902851196</c:v>
                </c:pt>
                <c:pt idx="6">
                  <c:v>1.385668241740442</c:v>
                </c:pt>
                <c:pt idx="7">
                  <c:v>-1.4530892285002659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052480"/>
        <c:axId val="194054016"/>
      </c:barChart>
      <c:lineChart>
        <c:grouping val="standard"/>
        <c:varyColors val="0"/>
        <c:ser>
          <c:idx val="2"/>
          <c:order val="2"/>
          <c:tx>
            <c:strRef>
              <c:f>'Fiscal Yearly'!$E$4</c:f>
              <c:strCache>
                <c:ptCount val="1"/>
                <c:pt idx="0">
                  <c:v>հարկաբյուջետային ազդակ</c:v>
                </c:pt>
              </c:strCache>
            </c:strRef>
          </c:tx>
          <c:cat>
            <c:numRef>
              <c:f>'Fiscal Yearly'!$B$5:$B$12</c:f>
              <c:numCache>
                <c:formatCode>0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'Fiscal Yearly'!$E$5:$E$12</c:f>
              <c:numCache>
                <c:formatCode>0.00</c:formatCode>
                <c:ptCount val="8"/>
                <c:pt idx="0">
                  <c:v>5.4916056611945745</c:v>
                </c:pt>
                <c:pt idx="1">
                  <c:v>-2.3908468243434609</c:v>
                </c:pt>
                <c:pt idx="2">
                  <c:v>-1.6824827841960968</c:v>
                </c:pt>
                <c:pt idx="3">
                  <c:v>-0.97053104152668268</c:v>
                </c:pt>
                <c:pt idx="4">
                  <c:v>0.30365900818840208</c:v>
                </c:pt>
                <c:pt idx="5">
                  <c:v>-0.30313557990891832</c:v>
                </c:pt>
                <c:pt idx="6">
                  <c:v>2.3297437096585787</c:v>
                </c:pt>
                <c:pt idx="7">
                  <c:v>3.2937035817937081E-3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052480"/>
        <c:axId val="194054016"/>
      </c:lineChart>
      <c:catAx>
        <c:axId val="19405248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28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4054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405401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4052480"/>
        <c:crosses val="autoZero"/>
        <c:crossBetween val="between"/>
        <c:majorUnit val="0.5"/>
      </c:valAx>
    </c:plotArea>
    <c:legend>
      <c:legendPos val="r"/>
      <c:layout>
        <c:manualLayout>
          <c:xMode val="edge"/>
          <c:yMode val="edge"/>
          <c:x val="3.3568760979599335E-2"/>
          <c:y val="0.88297992833883365"/>
          <c:w val="0.94169606382667981"/>
          <c:h val="6.9148887509393311E-2"/>
        </c:manualLayout>
      </c:layout>
      <c:overlay val="0"/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50FC-3B2A-40A2-B86E-978089BF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6848</Words>
  <Characters>39035</Characters>
  <Application>Microsoft Office Word</Application>
  <DocSecurity>0</DocSecurity>
  <Lines>325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 ՏՆՏԵՍԱԿԱՆ  ԵՎ  ՀԱՐԿԱԲՅՈՒՋԵՏԱՅԻՆ ՀԻՄՆԱԿԱՆ  ՑՈՒՑԱՆԻՇՆԵՐԻ  ԿԱՆԽԱՏԵՍՈՒՄՆԵՐ</vt:lpstr>
      <vt:lpstr>ՀՀ  ՏՆՏԵՍԱԿԱՆ  ԵՎ  ՀԱՐԿԱԲՅՈՒՋԵՏԱՅԻՆ ՀԻՄՆԱԿԱՆ  ՑՈՒՑԱՆԻՇՆԵՐԻ  ԿԱՆԽԱՏԵՍՈՒՄՆԵՐ</vt:lpstr>
    </vt:vector>
  </TitlesOfParts>
  <Company/>
  <LinksUpToDate>false</LinksUpToDate>
  <CharactersWithSpaces>45792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 ՏՆՏԵՍԱԿԱՆ  ԵՎ  ՀԱՐԿԱԲՅՈՒՋԵՏԱՅԻՆ ՀԻՄՆԱԿԱՆ  ՑՈՒՑԱՆԻՇՆԵՐԻ  ԿԱՆԽԱՏԵՍՈՒՄՆԵՐ</dc:title>
  <dc:creator>alala</dc:creator>
  <cp:lastModifiedBy>Liana Hovsepyan</cp:lastModifiedBy>
  <cp:revision>2</cp:revision>
  <cp:lastPrinted>2015-12-04T12:54:00Z</cp:lastPrinted>
  <dcterms:created xsi:type="dcterms:W3CDTF">2017-12-29T10:32:00Z</dcterms:created>
  <dcterms:modified xsi:type="dcterms:W3CDTF">2017-12-29T10:32:00Z</dcterms:modified>
</cp:coreProperties>
</file>